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8EE3B" w14:textId="77777777" w:rsidR="00F52F70" w:rsidRDefault="00F52F70" w:rsidP="0051511B">
      <w:pPr>
        <w:jc w:val="center"/>
        <w:rPr>
          <w:rFonts w:ascii="Cambria" w:hAnsi="Cambria"/>
          <w:b/>
          <w:sz w:val="24"/>
          <w:szCs w:val="24"/>
        </w:rPr>
      </w:pPr>
    </w:p>
    <w:p w14:paraId="040843AD" w14:textId="77777777" w:rsidR="00A25D56" w:rsidRPr="0051511B" w:rsidRDefault="00A725C3" w:rsidP="0051511B">
      <w:pPr>
        <w:jc w:val="center"/>
        <w:rPr>
          <w:rFonts w:ascii="Cambria" w:hAnsi="Cambria"/>
          <w:b/>
          <w:sz w:val="24"/>
          <w:szCs w:val="24"/>
        </w:rPr>
      </w:pPr>
      <w:r>
        <w:rPr>
          <w:rFonts w:ascii="Cambria" w:hAnsi="Cambria"/>
          <w:b/>
          <w:sz w:val="24"/>
          <w:szCs w:val="24"/>
        </w:rPr>
        <w:t>TERMO DE REFERÊ</w:t>
      </w:r>
      <w:r w:rsidR="0051511B" w:rsidRPr="0051511B">
        <w:rPr>
          <w:rFonts w:ascii="Cambria" w:hAnsi="Cambria"/>
          <w:b/>
          <w:sz w:val="24"/>
          <w:szCs w:val="24"/>
        </w:rPr>
        <w:t>NCIA</w:t>
      </w:r>
      <w:r w:rsidR="009C0ACD">
        <w:rPr>
          <w:rFonts w:ascii="Cambria" w:hAnsi="Cambria"/>
          <w:b/>
          <w:sz w:val="24"/>
          <w:szCs w:val="24"/>
        </w:rPr>
        <w:t xml:space="preserve"> - TR</w:t>
      </w:r>
    </w:p>
    <w:p w14:paraId="4C18E93D" w14:textId="77777777" w:rsidR="00C922E2" w:rsidRPr="0051511B" w:rsidRDefault="00C922E2">
      <w:pPr>
        <w:rPr>
          <w:rFonts w:ascii="Cambria" w:hAnsi="Cambria"/>
          <w:sz w:val="24"/>
          <w:szCs w:val="24"/>
        </w:rPr>
      </w:pPr>
    </w:p>
    <w:p w14:paraId="72B89522" w14:textId="77777777" w:rsidR="00C922E2" w:rsidRDefault="0051511B" w:rsidP="009916BD">
      <w:pPr>
        <w:pStyle w:val="TR-1"/>
        <w:shd w:val="clear" w:color="auto" w:fill="C5E0B3" w:themeFill="accent6" w:themeFillTint="66"/>
      </w:pPr>
      <w:r w:rsidRPr="00235314">
        <w:t>DO</w:t>
      </w:r>
      <w:r w:rsidRPr="0051511B">
        <w:t xml:space="preserve"> </w:t>
      </w:r>
      <w:r w:rsidRPr="00235314">
        <w:t>OBJETO</w:t>
      </w:r>
    </w:p>
    <w:p w14:paraId="2E3E4099" w14:textId="77777777" w:rsidR="0051511B" w:rsidRPr="005B167F" w:rsidRDefault="00A725C3" w:rsidP="005B167F">
      <w:pPr>
        <w:pStyle w:val="TR-2"/>
      </w:pPr>
      <w:r>
        <w:t>O presente termo de referência</w:t>
      </w:r>
      <w:r w:rsidR="005B167F" w:rsidRPr="005B167F">
        <w:t xml:space="preserve"> tem como objetivo o </w:t>
      </w:r>
      <w:r w:rsidR="005B167F" w:rsidRPr="00A725C3">
        <w:rPr>
          <w:b/>
        </w:rPr>
        <w:t>Registro de Preço</w:t>
      </w:r>
      <w:r w:rsidR="005B167F" w:rsidRPr="005B167F">
        <w:t xml:space="preserve"> para eventual </w:t>
      </w:r>
      <w:r w:rsidR="005B167F" w:rsidRPr="00A725C3">
        <w:rPr>
          <w:b/>
        </w:rPr>
        <w:t xml:space="preserve">Contratação de </w:t>
      </w:r>
      <w:r w:rsidR="00810808">
        <w:rPr>
          <w:b/>
        </w:rPr>
        <w:t>E</w:t>
      </w:r>
      <w:r w:rsidR="005B167F" w:rsidRPr="00A725C3">
        <w:rPr>
          <w:b/>
        </w:rPr>
        <w:t>mpresa</w:t>
      </w:r>
      <w:r w:rsidR="005B167F" w:rsidRPr="005B167F">
        <w:t xml:space="preserve"> especializada </w:t>
      </w:r>
      <w:r w:rsidR="005B167F" w:rsidRPr="00A725C3">
        <w:rPr>
          <w:b/>
        </w:rPr>
        <w:t xml:space="preserve">para fornecimento de Equipamentos de </w:t>
      </w:r>
      <w:r w:rsidR="00810808">
        <w:rPr>
          <w:b/>
        </w:rPr>
        <w:t xml:space="preserve">Comunicação </w:t>
      </w:r>
      <w:r w:rsidR="00810808" w:rsidRPr="00810808">
        <w:rPr>
          <w:bCs/>
        </w:rPr>
        <w:t>p</w:t>
      </w:r>
      <w:r w:rsidR="005B167F" w:rsidRPr="00810808">
        <w:rPr>
          <w:bCs/>
        </w:rPr>
        <w:t xml:space="preserve">ara atender as necessidades da secretaria de </w:t>
      </w:r>
      <w:r w:rsidR="00A91A1D">
        <w:rPr>
          <w:bCs/>
        </w:rPr>
        <w:t>Comunicação</w:t>
      </w:r>
      <w:r w:rsidR="005B167F" w:rsidRPr="00810808">
        <w:rPr>
          <w:bCs/>
        </w:rPr>
        <w:t xml:space="preserve"> do Município de São Lourenço da Mata – PE, Conforme condições, quantidades e exigências estabelecidas neste instrumento</w:t>
      </w:r>
      <w:r>
        <w:t>.</w:t>
      </w:r>
    </w:p>
    <w:p w14:paraId="2541022E" w14:textId="77777777" w:rsidR="00C922E2" w:rsidRDefault="0051511B" w:rsidP="009916BD">
      <w:pPr>
        <w:pStyle w:val="TR-1"/>
        <w:shd w:val="clear" w:color="auto" w:fill="C5E0B3" w:themeFill="accent6" w:themeFillTint="66"/>
      </w:pPr>
      <w:r w:rsidRPr="0051511B">
        <w:t xml:space="preserve">DA </w:t>
      </w:r>
      <w:r w:rsidRPr="009916BD">
        <w:t>JUSTIFICATIVA</w:t>
      </w:r>
    </w:p>
    <w:p w14:paraId="49FD54F5" w14:textId="77777777" w:rsidR="001B59AF" w:rsidRDefault="001B59AF" w:rsidP="001B59AF">
      <w:pPr>
        <w:pStyle w:val="TR-2"/>
      </w:pPr>
      <w:r w:rsidRPr="001B59AF">
        <w:t xml:space="preserve">A presente contratação justifica-se do fornecimento de Equipamentos de </w:t>
      </w:r>
      <w:r w:rsidR="00C0162C">
        <w:t>comunicações,</w:t>
      </w:r>
      <w:r w:rsidRPr="001B59AF">
        <w:t xml:space="preserve"> atendendo a solicitação da secretar</w:t>
      </w:r>
      <w:r>
        <w:t xml:space="preserve">ia </w:t>
      </w:r>
      <w:r w:rsidR="00C0162C">
        <w:t xml:space="preserve">Executiva de Comunicações </w:t>
      </w:r>
      <w:r>
        <w:t>do Município de São Lourenço da Mata</w:t>
      </w:r>
      <w:r w:rsidRPr="001B59AF">
        <w:t>/PE.</w:t>
      </w:r>
    </w:p>
    <w:p w14:paraId="16B12854" w14:textId="77777777" w:rsidR="00C0162C" w:rsidRDefault="001B59AF" w:rsidP="00C0162C">
      <w:pPr>
        <w:pStyle w:val="TR-2"/>
      </w:pPr>
      <w:r w:rsidRPr="001B59AF">
        <w:t>Considerando o levantamento das necessidades realizad</w:t>
      </w:r>
      <w:r w:rsidR="00C0162C">
        <w:t xml:space="preserve">a na secretária demandante, é oportuno destacar que a comunicação realizada por uma instituição pública se relaciona às disposições legais de um estado de direito, que tem, dentre suas obrigações, fornecer aos cidadãos as informações indispensáveis ao conhecimento da sociedade, por meio da divulgação da oferta de serviços prestados e como forma de prestar contas, de forma a mostrar a população o que está sendo feito com os recursos públicos. Para cumprir esta tarefa, a Prefeitura de São Lourenço da Mata conta com a Secretaria de Gabinete Institucional que possui, além de outras atribuições, a política de comunicação das ações adotadas pelo município aos cidadãos. </w:t>
      </w:r>
    </w:p>
    <w:p w14:paraId="2564D285" w14:textId="77777777" w:rsidR="001B59AF" w:rsidRDefault="00C0162C" w:rsidP="00C0162C">
      <w:pPr>
        <w:pStyle w:val="TR-2"/>
      </w:pPr>
      <w:r>
        <w:t>No entanto, para pôr em prática a missão de comunicar esta secretaria necessita de equipamentos adequados para o desenvolvimento das atividades, equipamentos do tipo: câmera fotográfica, lentes, microfones, gravador de áudio, entre outros. O corre que não possuímos esses equipamentos, e em razão disso elaboramos junto a diretoria que compõem a Secretária Executiva de Comunicação, relação dos itens mais necessários e em quantitativos resumidos, em grande maioria apenas uma unidade, de forma a atender as necessidades aqui transcritas. A relação aqui tratada sengue anexa ao presente expediente. Assim consideramos de essencial importância a realização de processo licitatório para atendermos os objetivos de divulgarmos os atos, programas, obras, serviços e campanhas dos entes que compõem esta municipalidade, as quais deverão possuir caráter educativo, informativo ou de orientação social para o município de são Lourenço da Mata – PE.</w:t>
      </w:r>
    </w:p>
    <w:p w14:paraId="27ECEE0B" w14:textId="77777777" w:rsidR="00C0162C" w:rsidRDefault="001B59AF" w:rsidP="001B59AF">
      <w:pPr>
        <w:pStyle w:val="TR-2"/>
      </w:pPr>
      <w:r w:rsidRPr="001B59AF">
        <w:t>A aquisição ora em comento, objetiva oferecer a melhor condição n</w:t>
      </w:r>
      <w:r w:rsidR="00C0162C">
        <w:t xml:space="preserve">a comunicação de nossos serviços por esse motivo, </w:t>
      </w:r>
      <w:r w:rsidRPr="001B59AF">
        <w:t>faz-se necessário</w:t>
      </w:r>
      <w:r w:rsidR="00C0162C">
        <w:t xml:space="preserve"> a substituição de novos equipamentos</w:t>
      </w:r>
      <w:r w:rsidRPr="001B59AF">
        <w:t>, para continuação das atividades</w:t>
      </w:r>
      <w:r w:rsidR="00C0162C">
        <w:t>.</w:t>
      </w:r>
      <w:r w:rsidRPr="001B59AF">
        <w:t xml:space="preserve"> </w:t>
      </w:r>
    </w:p>
    <w:p w14:paraId="4774D88A" w14:textId="77777777" w:rsidR="00382D4B" w:rsidRDefault="00C0162C" w:rsidP="001B59AF">
      <w:pPr>
        <w:pStyle w:val="TR-2"/>
      </w:pPr>
      <w:r>
        <w:t xml:space="preserve"> </w:t>
      </w:r>
      <w:r w:rsidR="001B59AF">
        <w:t>Em resumo d</w:t>
      </w:r>
      <w:r w:rsidR="001B59AF" w:rsidRPr="001B59AF">
        <w:t>essas informações tem por finalidade:</w:t>
      </w:r>
    </w:p>
    <w:p w14:paraId="68A3F6FA" w14:textId="77777777" w:rsidR="00382D4B" w:rsidRDefault="001B59AF" w:rsidP="001B59AF">
      <w:pPr>
        <w:pStyle w:val="TR-3"/>
      </w:pPr>
      <w:r w:rsidRPr="00382D4B">
        <w:t>Substituir equipamentos obsoletos;</w:t>
      </w:r>
    </w:p>
    <w:p w14:paraId="7546D4A5" w14:textId="77777777" w:rsidR="00382D4B" w:rsidRDefault="001B59AF" w:rsidP="001B59AF">
      <w:pPr>
        <w:pStyle w:val="TR-3"/>
      </w:pPr>
      <w:r w:rsidRPr="00382D4B">
        <w:lastRenderedPageBreak/>
        <w:t xml:space="preserve">Atender </w:t>
      </w:r>
      <w:r w:rsidR="00C0162C">
        <w:t>a demanda</w:t>
      </w:r>
      <w:r w:rsidRPr="00382D4B">
        <w:t xml:space="preserve"> onde há necessidade por novos equipamentos;</w:t>
      </w:r>
    </w:p>
    <w:p w14:paraId="3958B980" w14:textId="77777777" w:rsidR="00382D4B" w:rsidRDefault="001B59AF" w:rsidP="001B59AF">
      <w:pPr>
        <w:pStyle w:val="TR-3"/>
      </w:pPr>
      <w:r w:rsidRPr="00382D4B">
        <w:t>Substituir equipamentos fora da garantia e/ou em desuso cuja manutenção torna-se onerosa;</w:t>
      </w:r>
    </w:p>
    <w:p w14:paraId="1BD12B35" w14:textId="77777777" w:rsidR="00382D4B" w:rsidRDefault="001B59AF" w:rsidP="001B59AF">
      <w:pPr>
        <w:pStyle w:val="TR-3"/>
      </w:pPr>
      <w:r w:rsidRPr="00382D4B">
        <w:t>Garantir a atualização e modernização dos equipamentos para a Secretaria</w:t>
      </w:r>
      <w:r w:rsidR="00C0162C">
        <w:t xml:space="preserve"> Executiva de Comunicação.</w:t>
      </w:r>
    </w:p>
    <w:p w14:paraId="42736393" w14:textId="77777777" w:rsidR="0051511B" w:rsidRPr="004E3D4C" w:rsidRDefault="001B59AF" w:rsidP="0051511B">
      <w:pPr>
        <w:pStyle w:val="TR-2"/>
      </w:pPr>
      <w:r w:rsidRPr="00382D4B">
        <w:t xml:space="preserve">Desta forma, considerando a grande demanda de utilização </w:t>
      </w:r>
      <w:r w:rsidR="00C0162C" w:rsidRPr="00382D4B">
        <w:t xml:space="preserve">desses </w:t>
      </w:r>
      <w:r w:rsidR="00E170D8">
        <w:t xml:space="preserve">equipamentos </w:t>
      </w:r>
      <w:r w:rsidR="00E170D8" w:rsidRPr="00382D4B">
        <w:t>ao</w:t>
      </w:r>
      <w:r w:rsidRPr="00382D4B">
        <w:t xml:space="preserve"> mesmo tempo a necessidade de controle e racionalização do gasto público, pesquisamos equipamentos com configurações ideais para o uso responsável e eficiente para uma futura e eventual aquisição conforme a necessidade e disponibilidade de recursos orçamentários.</w:t>
      </w:r>
    </w:p>
    <w:p w14:paraId="5FBFD7A4" w14:textId="77777777" w:rsidR="00003130" w:rsidRDefault="0051511B" w:rsidP="00003130">
      <w:pPr>
        <w:pStyle w:val="TR-1"/>
        <w:shd w:val="clear" w:color="auto" w:fill="C5E0B3" w:themeFill="accent6" w:themeFillTint="66"/>
      </w:pPr>
      <w:r w:rsidRPr="0051511B">
        <w:t>DAS ESPECIFICAÇÕES E PREÇOS MÁXIMOS ESTIMADOS</w:t>
      </w:r>
    </w:p>
    <w:p w14:paraId="5DC0953A" w14:textId="77777777" w:rsidR="005B7DE5" w:rsidRPr="00003130" w:rsidRDefault="005B7DE5" w:rsidP="00003130">
      <w:pPr>
        <w:pStyle w:val="TR-2"/>
      </w:pPr>
      <w:r w:rsidRPr="00003130">
        <w:t>Em atenção ao fixado no art. 48, I da Lei Complementar n. 123, de 2006 (atualizada pela LC n. 147/2014), todos os itens que compõem o presente termo de referência são destinados exclusivamente para participação de ME/EPP/COOP beneficiadas pela LC n. 123/2006, conforme disposto no quadro abaixo</w:t>
      </w:r>
      <w:r w:rsidRPr="005B7DE5">
        <w:t>:</w:t>
      </w:r>
    </w:p>
    <w:p w14:paraId="4029CC6E" w14:textId="77777777" w:rsidR="005B7DE5" w:rsidRDefault="005B7DE5" w:rsidP="005B7DE5">
      <w:pPr>
        <w:pStyle w:val="TR-2"/>
        <w:numPr>
          <w:ilvl w:val="0"/>
          <w:numId w:val="0"/>
        </w:numPr>
        <w:ind w:left="357"/>
        <w:rPr>
          <w:highlight w:val="yellow"/>
        </w:rPr>
      </w:pPr>
    </w:p>
    <w:tbl>
      <w:tblPr>
        <w:tblW w:w="9369" w:type="dxa"/>
        <w:tblCellMar>
          <w:left w:w="70" w:type="dxa"/>
          <w:right w:w="70" w:type="dxa"/>
        </w:tblCellMar>
        <w:tblLook w:val="04A0" w:firstRow="1" w:lastRow="0" w:firstColumn="1" w:lastColumn="0" w:noHBand="0" w:noVBand="1"/>
      </w:tblPr>
      <w:tblGrid>
        <w:gridCol w:w="937"/>
        <w:gridCol w:w="3174"/>
        <w:gridCol w:w="933"/>
        <w:gridCol w:w="950"/>
        <w:gridCol w:w="1514"/>
        <w:gridCol w:w="1701"/>
        <w:gridCol w:w="160"/>
      </w:tblGrid>
      <w:tr w:rsidR="00003130" w:rsidRPr="00003130" w14:paraId="7F7B5724" w14:textId="77777777" w:rsidTr="00003130">
        <w:trPr>
          <w:gridAfter w:val="1"/>
          <w:wAfter w:w="160" w:type="dxa"/>
          <w:trHeight w:val="450"/>
        </w:trPr>
        <w:tc>
          <w:tcPr>
            <w:tcW w:w="937"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1E946331" w14:textId="77777777" w:rsidR="00003130" w:rsidRPr="00003130" w:rsidRDefault="00003130" w:rsidP="00003130">
            <w:pPr>
              <w:spacing w:after="0" w:line="240" w:lineRule="auto"/>
              <w:jc w:val="center"/>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ITEM</w:t>
            </w:r>
          </w:p>
        </w:tc>
        <w:tc>
          <w:tcPr>
            <w:tcW w:w="3174"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3DAE105D" w14:textId="77777777" w:rsidR="00003130" w:rsidRPr="00003130" w:rsidRDefault="00003130" w:rsidP="00003130">
            <w:pPr>
              <w:spacing w:after="0" w:line="240" w:lineRule="auto"/>
              <w:jc w:val="center"/>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ESPECIFICAÇÃO DO PRODUTO</w:t>
            </w:r>
          </w:p>
        </w:tc>
        <w:tc>
          <w:tcPr>
            <w:tcW w:w="933"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59B69726" w14:textId="77777777" w:rsidR="00003130" w:rsidRPr="00003130" w:rsidRDefault="00003130" w:rsidP="00003130">
            <w:pPr>
              <w:spacing w:after="0" w:line="240" w:lineRule="auto"/>
              <w:jc w:val="center"/>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UND</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4CD18510" w14:textId="77777777" w:rsidR="00003130" w:rsidRPr="00003130" w:rsidRDefault="00003130" w:rsidP="00003130">
            <w:pPr>
              <w:spacing w:after="0" w:line="240" w:lineRule="auto"/>
              <w:jc w:val="center"/>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QUANT</w:t>
            </w:r>
          </w:p>
        </w:tc>
        <w:tc>
          <w:tcPr>
            <w:tcW w:w="1514" w:type="dxa"/>
            <w:vMerge w:val="restart"/>
            <w:tcBorders>
              <w:top w:val="single" w:sz="4" w:space="0" w:color="auto"/>
              <w:left w:val="single" w:sz="4" w:space="0" w:color="auto"/>
              <w:bottom w:val="single" w:sz="4" w:space="0" w:color="000000"/>
              <w:right w:val="single" w:sz="4" w:space="0" w:color="auto"/>
            </w:tcBorders>
            <w:shd w:val="clear" w:color="000000" w:fill="C6E0B4"/>
            <w:noWrap/>
            <w:vAlign w:val="center"/>
            <w:hideMark/>
          </w:tcPr>
          <w:p w14:paraId="1CEAA51C" w14:textId="77777777" w:rsidR="00003130" w:rsidRPr="00003130" w:rsidRDefault="00003130" w:rsidP="00003130">
            <w:pPr>
              <w:spacing w:after="0" w:line="240" w:lineRule="auto"/>
              <w:jc w:val="center"/>
              <w:rPr>
                <w:rFonts w:ascii="Calibri" w:eastAsia="Times New Roman" w:hAnsi="Calibri" w:cs="Calibri"/>
                <w:b/>
                <w:bCs/>
                <w:color w:val="000000"/>
                <w:lang w:eastAsia="pt-BR"/>
              </w:rPr>
            </w:pPr>
            <w:r w:rsidRPr="00003130">
              <w:rPr>
                <w:rFonts w:ascii="Calibri" w:eastAsia="Times New Roman" w:hAnsi="Calibri" w:cs="Calibri"/>
                <w:b/>
                <w:bCs/>
                <w:color w:val="000000"/>
                <w:lang w:eastAsia="pt-BR"/>
              </w:rPr>
              <w:t>V.UNT</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6E0B4"/>
            <w:noWrap/>
            <w:vAlign w:val="center"/>
            <w:hideMark/>
          </w:tcPr>
          <w:p w14:paraId="70CCE508" w14:textId="77777777" w:rsidR="00003130" w:rsidRPr="00003130" w:rsidRDefault="00003130" w:rsidP="00003130">
            <w:pPr>
              <w:spacing w:after="0" w:line="240" w:lineRule="auto"/>
              <w:jc w:val="center"/>
              <w:rPr>
                <w:rFonts w:ascii="Calibri" w:eastAsia="Times New Roman" w:hAnsi="Calibri" w:cs="Calibri"/>
                <w:b/>
                <w:bCs/>
                <w:color w:val="000000"/>
                <w:lang w:eastAsia="pt-BR"/>
              </w:rPr>
            </w:pPr>
            <w:r w:rsidRPr="00003130">
              <w:rPr>
                <w:rFonts w:ascii="Calibri" w:eastAsia="Times New Roman" w:hAnsi="Calibri" w:cs="Calibri"/>
                <w:b/>
                <w:bCs/>
                <w:color w:val="000000"/>
                <w:lang w:eastAsia="pt-BR"/>
              </w:rPr>
              <w:t>V.TOTAL</w:t>
            </w:r>
          </w:p>
        </w:tc>
      </w:tr>
      <w:tr w:rsidR="00003130" w:rsidRPr="00003130" w14:paraId="03452904" w14:textId="77777777" w:rsidTr="00003130">
        <w:trPr>
          <w:trHeight w:val="20"/>
        </w:trPr>
        <w:tc>
          <w:tcPr>
            <w:tcW w:w="937" w:type="dxa"/>
            <w:vMerge/>
            <w:tcBorders>
              <w:top w:val="single" w:sz="4" w:space="0" w:color="auto"/>
              <w:left w:val="single" w:sz="4" w:space="0" w:color="auto"/>
              <w:bottom w:val="single" w:sz="4" w:space="0" w:color="auto"/>
              <w:right w:val="single" w:sz="4" w:space="0" w:color="auto"/>
            </w:tcBorders>
            <w:vAlign w:val="center"/>
            <w:hideMark/>
          </w:tcPr>
          <w:p w14:paraId="39CB0E5E" w14:textId="77777777" w:rsidR="00003130" w:rsidRPr="00003130" w:rsidRDefault="00003130" w:rsidP="00003130">
            <w:pPr>
              <w:spacing w:after="0" w:line="240" w:lineRule="auto"/>
              <w:rPr>
                <w:rFonts w:ascii="Cambria" w:eastAsia="Times New Roman" w:hAnsi="Cambria" w:cs="Calibri"/>
                <w:b/>
                <w:bCs/>
                <w:color w:val="000000"/>
                <w:sz w:val="20"/>
                <w:szCs w:val="20"/>
                <w:lang w:eastAsia="pt-BR"/>
              </w:rPr>
            </w:pPr>
          </w:p>
        </w:tc>
        <w:tc>
          <w:tcPr>
            <w:tcW w:w="3174" w:type="dxa"/>
            <w:vMerge/>
            <w:tcBorders>
              <w:top w:val="single" w:sz="4" w:space="0" w:color="auto"/>
              <w:left w:val="single" w:sz="4" w:space="0" w:color="auto"/>
              <w:bottom w:val="single" w:sz="4" w:space="0" w:color="auto"/>
              <w:right w:val="single" w:sz="4" w:space="0" w:color="auto"/>
            </w:tcBorders>
            <w:vAlign w:val="center"/>
            <w:hideMark/>
          </w:tcPr>
          <w:p w14:paraId="3DF30397" w14:textId="77777777" w:rsidR="00003130" w:rsidRPr="00003130" w:rsidRDefault="00003130" w:rsidP="00003130">
            <w:pPr>
              <w:spacing w:after="0" w:line="240" w:lineRule="auto"/>
              <w:rPr>
                <w:rFonts w:ascii="Cambria" w:eastAsia="Times New Roman" w:hAnsi="Cambria" w:cs="Calibri"/>
                <w:b/>
                <w:bCs/>
                <w:color w:val="000000"/>
                <w:sz w:val="20"/>
                <w:szCs w:val="20"/>
                <w:lang w:eastAsia="pt-BR"/>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2EDD90B9" w14:textId="77777777" w:rsidR="00003130" w:rsidRPr="00003130" w:rsidRDefault="00003130" w:rsidP="00003130">
            <w:pPr>
              <w:spacing w:after="0" w:line="240" w:lineRule="auto"/>
              <w:rPr>
                <w:rFonts w:ascii="Cambria" w:eastAsia="Times New Roman" w:hAnsi="Cambria" w:cs="Calibri"/>
                <w:b/>
                <w:bCs/>
                <w:color w:val="000000"/>
                <w:sz w:val="20"/>
                <w:szCs w:val="20"/>
                <w:lang w:eastAsia="pt-BR"/>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0505CD05" w14:textId="77777777" w:rsidR="00003130" w:rsidRPr="00003130" w:rsidRDefault="00003130" w:rsidP="00003130">
            <w:pPr>
              <w:spacing w:after="0" w:line="240" w:lineRule="auto"/>
              <w:rPr>
                <w:rFonts w:ascii="Cambria" w:eastAsia="Times New Roman" w:hAnsi="Cambria" w:cs="Calibri"/>
                <w:b/>
                <w:bCs/>
                <w:color w:val="000000"/>
                <w:sz w:val="20"/>
                <w:szCs w:val="20"/>
                <w:lang w:eastAsia="pt-BR"/>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14:paraId="4A96FB0D" w14:textId="77777777" w:rsidR="00003130" w:rsidRPr="00003130" w:rsidRDefault="00003130" w:rsidP="00003130">
            <w:pPr>
              <w:spacing w:after="0" w:line="240" w:lineRule="auto"/>
              <w:rPr>
                <w:rFonts w:ascii="Calibri" w:eastAsia="Times New Roman" w:hAnsi="Calibri" w:cs="Calibri"/>
                <w:b/>
                <w:bCs/>
                <w:color w:val="000000"/>
                <w:lang w:eastAsia="pt-BR"/>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1D2A1171" w14:textId="77777777" w:rsidR="00003130" w:rsidRPr="00003130" w:rsidRDefault="00003130" w:rsidP="00003130">
            <w:pPr>
              <w:spacing w:after="0" w:line="240" w:lineRule="auto"/>
              <w:rPr>
                <w:rFonts w:ascii="Calibri" w:eastAsia="Times New Roman" w:hAnsi="Calibri" w:cs="Calibri"/>
                <w:b/>
                <w:bCs/>
                <w:color w:val="000000"/>
                <w:lang w:eastAsia="pt-BR"/>
              </w:rPr>
            </w:pPr>
          </w:p>
        </w:tc>
        <w:tc>
          <w:tcPr>
            <w:tcW w:w="160" w:type="dxa"/>
            <w:tcBorders>
              <w:top w:val="nil"/>
              <w:left w:val="nil"/>
              <w:bottom w:val="nil"/>
              <w:right w:val="nil"/>
            </w:tcBorders>
            <w:shd w:val="clear" w:color="auto" w:fill="auto"/>
            <w:noWrap/>
            <w:vAlign w:val="bottom"/>
            <w:hideMark/>
          </w:tcPr>
          <w:p w14:paraId="71EBEF38" w14:textId="77777777" w:rsidR="00003130" w:rsidRPr="00003130" w:rsidRDefault="00003130" w:rsidP="00003130">
            <w:pPr>
              <w:spacing w:after="0" w:line="240" w:lineRule="auto"/>
              <w:jc w:val="center"/>
              <w:rPr>
                <w:rFonts w:ascii="Calibri" w:eastAsia="Times New Roman" w:hAnsi="Calibri" w:cs="Calibri"/>
                <w:b/>
                <w:bCs/>
                <w:color w:val="000000"/>
                <w:lang w:eastAsia="pt-BR"/>
              </w:rPr>
            </w:pPr>
          </w:p>
        </w:tc>
      </w:tr>
      <w:tr w:rsidR="00003130" w:rsidRPr="00003130" w14:paraId="4E6B77C3"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F4320B3"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3174" w:type="dxa"/>
            <w:tcBorders>
              <w:top w:val="nil"/>
              <w:left w:val="nil"/>
              <w:bottom w:val="single" w:sz="4" w:space="0" w:color="auto"/>
              <w:right w:val="single" w:sz="4" w:space="0" w:color="auto"/>
            </w:tcBorders>
            <w:shd w:val="clear" w:color="auto" w:fill="auto"/>
            <w:vAlign w:val="bottom"/>
            <w:hideMark/>
          </w:tcPr>
          <w:p w14:paraId="1D4A26E2" w14:textId="77777777" w:rsidR="00003130" w:rsidRPr="00003130" w:rsidRDefault="00003130" w:rsidP="00907B79">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Baterias compatíveis ao item existente</w:t>
            </w:r>
            <w:r w:rsidRPr="00003130">
              <w:rPr>
                <w:rFonts w:ascii="Cambria" w:eastAsia="Times New Roman" w:hAnsi="Cambria" w:cs="Calibri"/>
                <w:color w:val="000000"/>
                <w:sz w:val="24"/>
                <w:szCs w:val="24"/>
                <w:lang w:eastAsia="pt-BR"/>
              </w:rPr>
              <w:t xml:space="preserve"> - CÂMERA FOTOGRÁFICA FUJIFILM XT3</w:t>
            </w:r>
          </w:p>
        </w:tc>
        <w:tc>
          <w:tcPr>
            <w:tcW w:w="933" w:type="dxa"/>
            <w:tcBorders>
              <w:top w:val="nil"/>
              <w:left w:val="nil"/>
              <w:bottom w:val="single" w:sz="4" w:space="0" w:color="auto"/>
              <w:right w:val="single" w:sz="4" w:space="0" w:color="auto"/>
            </w:tcBorders>
            <w:shd w:val="clear" w:color="auto" w:fill="auto"/>
            <w:vAlign w:val="center"/>
            <w:hideMark/>
          </w:tcPr>
          <w:p w14:paraId="40C26AE4"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7D8B8EE8"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4</w:t>
            </w:r>
          </w:p>
        </w:tc>
        <w:tc>
          <w:tcPr>
            <w:tcW w:w="1514" w:type="dxa"/>
            <w:tcBorders>
              <w:top w:val="nil"/>
              <w:left w:val="nil"/>
              <w:bottom w:val="single" w:sz="4" w:space="0" w:color="auto"/>
              <w:right w:val="single" w:sz="4" w:space="0" w:color="auto"/>
            </w:tcBorders>
            <w:shd w:val="clear" w:color="auto" w:fill="auto"/>
            <w:noWrap/>
            <w:vAlign w:val="center"/>
            <w:hideMark/>
          </w:tcPr>
          <w:p w14:paraId="6DF65191"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324,63 </w:t>
            </w:r>
          </w:p>
        </w:tc>
        <w:tc>
          <w:tcPr>
            <w:tcW w:w="1701" w:type="dxa"/>
            <w:tcBorders>
              <w:top w:val="nil"/>
              <w:left w:val="nil"/>
              <w:bottom w:val="single" w:sz="4" w:space="0" w:color="auto"/>
              <w:right w:val="single" w:sz="4" w:space="0" w:color="auto"/>
            </w:tcBorders>
            <w:shd w:val="clear" w:color="auto" w:fill="auto"/>
            <w:noWrap/>
            <w:vAlign w:val="center"/>
            <w:hideMark/>
          </w:tcPr>
          <w:p w14:paraId="1DA4081C"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1.298,52 </w:t>
            </w:r>
          </w:p>
        </w:tc>
        <w:tc>
          <w:tcPr>
            <w:tcW w:w="160" w:type="dxa"/>
            <w:vAlign w:val="center"/>
            <w:hideMark/>
          </w:tcPr>
          <w:p w14:paraId="38D7EB52"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18DB725D"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BDE5EE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w:t>
            </w:r>
          </w:p>
        </w:tc>
        <w:tc>
          <w:tcPr>
            <w:tcW w:w="3174" w:type="dxa"/>
            <w:tcBorders>
              <w:top w:val="nil"/>
              <w:left w:val="nil"/>
              <w:bottom w:val="single" w:sz="4" w:space="0" w:color="auto"/>
              <w:right w:val="single" w:sz="4" w:space="0" w:color="auto"/>
            </w:tcBorders>
            <w:shd w:val="clear" w:color="auto" w:fill="auto"/>
            <w:vAlign w:val="center"/>
            <w:hideMark/>
          </w:tcPr>
          <w:p w14:paraId="6CEC0023" w14:textId="77777777" w:rsidR="00003130" w:rsidRPr="00003130" w:rsidRDefault="00003130" w:rsidP="00907B79">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Carregador de bateria compatível ao item existente</w:t>
            </w:r>
            <w:r w:rsidRPr="00003130">
              <w:rPr>
                <w:rFonts w:ascii="Cambria" w:eastAsia="Times New Roman" w:hAnsi="Cambria" w:cs="Calibri"/>
                <w:color w:val="000000"/>
                <w:sz w:val="24"/>
                <w:szCs w:val="24"/>
                <w:lang w:eastAsia="pt-BR"/>
              </w:rPr>
              <w:t xml:space="preserve"> – CÂMERA FOTOGRÁFICA FUJIFILM XT3 </w:t>
            </w:r>
          </w:p>
        </w:tc>
        <w:tc>
          <w:tcPr>
            <w:tcW w:w="933" w:type="dxa"/>
            <w:tcBorders>
              <w:top w:val="nil"/>
              <w:left w:val="nil"/>
              <w:bottom w:val="single" w:sz="4" w:space="0" w:color="auto"/>
              <w:right w:val="single" w:sz="4" w:space="0" w:color="auto"/>
            </w:tcBorders>
            <w:shd w:val="clear" w:color="auto" w:fill="auto"/>
            <w:vAlign w:val="center"/>
            <w:hideMark/>
          </w:tcPr>
          <w:p w14:paraId="34CE2358"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632EBEB5"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w:t>
            </w:r>
          </w:p>
        </w:tc>
        <w:tc>
          <w:tcPr>
            <w:tcW w:w="1514" w:type="dxa"/>
            <w:tcBorders>
              <w:top w:val="nil"/>
              <w:left w:val="nil"/>
              <w:bottom w:val="single" w:sz="4" w:space="0" w:color="auto"/>
              <w:right w:val="single" w:sz="4" w:space="0" w:color="auto"/>
            </w:tcBorders>
            <w:shd w:val="clear" w:color="auto" w:fill="auto"/>
            <w:noWrap/>
            <w:vAlign w:val="center"/>
            <w:hideMark/>
          </w:tcPr>
          <w:p w14:paraId="13571A7F"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210,71 </w:t>
            </w:r>
          </w:p>
        </w:tc>
        <w:tc>
          <w:tcPr>
            <w:tcW w:w="1701" w:type="dxa"/>
            <w:tcBorders>
              <w:top w:val="nil"/>
              <w:left w:val="nil"/>
              <w:bottom w:val="single" w:sz="4" w:space="0" w:color="auto"/>
              <w:right w:val="single" w:sz="4" w:space="0" w:color="auto"/>
            </w:tcBorders>
            <w:shd w:val="clear" w:color="auto" w:fill="auto"/>
            <w:noWrap/>
            <w:vAlign w:val="center"/>
            <w:hideMark/>
          </w:tcPr>
          <w:p w14:paraId="0FA02D77"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421,42 </w:t>
            </w:r>
          </w:p>
        </w:tc>
        <w:tc>
          <w:tcPr>
            <w:tcW w:w="160" w:type="dxa"/>
            <w:vAlign w:val="center"/>
            <w:hideMark/>
          </w:tcPr>
          <w:p w14:paraId="0EFCF1F8"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4B1503FC"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35BF2743"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3</w:t>
            </w:r>
          </w:p>
        </w:tc>
        <w:tc>
          <w:tcPr>
            <w:tcW w:w="3174" w:type="dxa"/>
            <w:tcBorders>
              <w:top w:val="nil"/>
              <w:left w:val="nil"/>
              <w:bottom w:val="single" w:sz="4" w:space="0" w:color="auto"/>
              <w:right w:val="single" w:sz="4" w:space="0" w:color="auto"/>
            </w:tcBorders>
            <w:shd w:val="clear" w:color="auto" w:fill="auto"/>
            <w:vAlign w:val="center"/>
            <w:hideMark/>
          </w:tcPr>
          <w:p w14:paraId="01520824" w14:textId="77777777" w:rsidR="00003130" w:rsidRPr="00003130" w:rsidRDefault="00003130" w:rsidP="00907B79">
            <w:pPr>
              <w:spacing w:after="0" w:line="240" w:lineRule="auto"/>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 xml:space="preserve">Lente 50 - 140 mm compatível com o item </w:t>
            </w:r>
            <w:r w:rsidR="00907B79" w:rsidRPr="00003130">
              <w:rPr>
                <w:rFonts w:ascii="Cambria" w:eastAsia="Times New Roman" w:hAnsi="Cambria" w:cs="Calibri"/>
                <w:b/>
                <w:bCs/>
                <w:color w:val="000000"/>
                <w:sz w:val="20"/>
                <w:szCs w:val="20"/>
                <w:lang w:eastAsia="pt-BR"/>
              </w:rPr>
              <w:t>existente CÂMERA</w:t>
            </w:r>
            <w:r w:rsidRPr="00003130">
              <w:rPr>
                <w:rFonts w:ascii="Cambria" w:eastAsia="Times New Roman" w:hAnsi="Cambria" w:cs="Calibri"/>
                <w:b/>
                <w:bCs/>
                <w:color w:val="000000"/>
                <w:sz w:val="20"/>
                <w:szCs w:val="20"/>
                <w:lang w:eastAsia="pt-BR"/>
              </w:rPr>
              <w:t xml:space="preserve"> FOTOGRÁFICA FUJIFILM XT3</w:t>
            </w:r>
          </w:p>
        </w:tc>
        <w:tc>
          <w:tcPr>
            <w:tcW w:w="933" w:type="dxa"/>
            <w:tcBorders>
              <w:top w:val="nil"/>
              <w:left w:val="nil"/>
              <w:bottom w:val="single" w:sz="4" w:space="0" w:color="auto"/>
              <w:right w:val="single" w:sz="4" w:space="0" w:color="auto"/>
            </w:tcBorders>
            <w:shd w:val="clear" w:color="auto" w:fill="auto"/>
            <w:vAlign w:val="center"/>
            <w:hideMark/>
          </w:tcPr>
          <w:p w14:paraId="430EF58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2FEE8C45"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6D880FE6"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10.581,59 </w:t>
            </w:r>
          </w:p>
        </w:tc>
        <w:tc>
          <w:tcPr>
            <w:tcW w:w="1701" w:type="dxa"/>
            <w:tcBorders>
              <w:top w:val="nil"/>
              <w:left w:val="nil"/>
              <w:bottom w:val="single" w:sz="4" w:space="0" w:color="auto"/>
              <w:right w:val="single" w:sz="4" w:space="0" w:color="auto"/>
            </w:tcBorders>
            <w:shd w:val="clear" w:color="auto" w:fill="auto"/>
            <w:noWrap/>
            <w:vAlign w:val="center"/>
            <w:hideMark/>
          </w:tcPr>
          <w:p w14:paraId="17D6ECC8"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10.581,59 </w:t>
            </w:r>
          </w:p>
        </w:tc>
        <w:tc>
          <w:tcPr>
            <w:tcW w:w="160" w:type="dxa"/>
            <w:vAlign w:val="center"/>
            <w:hideMark/>
          </w:tcPr>
          <w:p w14:paraId="2B4682CF"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18933D60"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046AAA6"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4</w:t>
            </w:r>
          </w:p>
        </w:tc>
        <w:tc>
          <w:tcPr>
            <w:tcW w:w="3174" w:type="dxa"/>
            <w:tcBorders>
              <w:top w:val="nil"/>
              <w:left w:val="nil"/>
              <w:bottom w:val="single" w:sz="4" w:space="0" w:color="auto"/>
              <w:right w:val="single" w:sz="4" w:space="0" w:color="auto"/>
            </w:tcBorders>
            <w:shd w:val="clear" w:color="auto" w:fill="auto"/>
            <w:vAlign w:val="center"/>
            <w:hideMark/>
          </w:tcPr>
          <w:p w14:paraId="320D5C73" w14:textId="77777777" w:rsidR="00003130" w:rsidRPr="00003130" w:rsidRDefault="00003130" w:rsidP="00907B79">
            <w:pPr>
              <w:spacing w:after="0" w:line="240" w:lineRule="auto"/>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MEMÓRIA EM CARTÃO MAGNÉTICO,</w:t>
            </w:r>
            <w:r w:rsidRPr="00003130">
              <w:rPr>
                <w:rFonts w:ascii="Cambria" w:eastAsia="Times New Roman" w:hAnsi="Cambria" w:cs="Calibri"/>
                <w:color w:val="000000"/>
                <w:sz w:val="20"/>
                <w:szCs w:val="20"/>
                <w:lang w:eastAsia="pt-BR"/>
              </w:rPr>
              <w:t xml:space="preserve"> capacidade memória: 128 gb, tipo cartão: </w:t>
            </w:r>
            <w:proofErr w:type="spellStart"/>
            <w:r w:rsidRPr="00003130">
              <w:rPr>
                <w:rFonts w:ascii="Cambria" w:eastAsia="Times New Roman" w:hAnsi="Cambria" w:cs="Calibri"/>
                <w:color w:val="000000"/>
                <w:sz w:val="20"/>
                <w:szCs w:val="20"/>
                <w:lang w:eastAsia="pt-BR"/>
              </w:rPr>
              <w:t>sdmemory</w:t>
            </w:r>
            <w:proofErr w:type="spellEnd"/>
            <w:r w:rsidRPr="00003130">
              <w:rPr>
                <w:rFonts w:ascii="Cambria" w:eastAsia="Times New Roman" w:hAnsi="Cambria" w:cs="Calibri"/>
                <w:color w:val="000000"/>
                <w:sz w:val="20"/>
                <w:szCs w:val="20"/>
                <w:lang w:eastAsia="pt-BR"/>
              </w:rPr>
              <w:t xml:space="preserve"> card </w:t>
            </w:r>
            <w:proofErr w:type="spellStart"/>
            <w:r w:rsidRPr="00003130">
              <w:rPr>
                <w:rFonts w:ascii="Cambria" w:eastAsia="Times New Roman" w:hAnsi="Cambria" w:cs="Calibri"/>
                <w:color w:val="000000"/>
                <w:sz w:val="20"/>
                <w:szCs w:val="20"/>
                <w:lang w:eastAsia="pt-BR"/>
              </w:rPr>
              <w:t>mmc</w:t>
            </w:r>
            <w:proofErr w:type="spellEnd"/>
            <w:r w:rsidRPr="00003130">
              <w:rPr>
                <w:rFonts w:ascii="Cambria" w:eastAsia="Times New Roman" w:hAnsi="Cambria" w:cs="Calibri"/>
                <w:color w:val="000000"/>
                <w:sz w:val="20"/>
                <w:szCs w:val="20"/>
                <w:lang w:eastAsia="pt-BR"/>
              </w:rPr>
              <w:t xml:space="preserve">, uso: </w:t>
            </w:r>
            <w:r w:rsidRPr="00003130">
              <w:rPr>
                <w:rFonts w:ascii="Cambria" w:eastAsia="Times New Roman" w:hAnsi="Cambria" w:cs="Calibri"/>
                <w:b/>
                <w:bCs/>
                <w:color w:val="000000"/>
                <w:sz w:val="20"/>
                <w:szCs w:val="20"/>
                <w:lang w:eastAsia="pt-BR"/>
              </w:rPr>
              <w:t>CÂMERA FOTOGRÁFICA DIGITAL,</w:t>
            </w:r>
            <w:r w:rsidRPr="00003130">
              <w:rPr>
                <w:rFonts w:ascii="Cambria" w:eastAsia="Times New Roman" w:hAnsi="Cambria" w:cs="Calibri"/>
                <w:color w:val="000000"/>
                <w:sz w:val="20"/>
                <w:szCs w:val="20"/>
                <w:lang w:eastAsia="pt-BR"/>
              </w:rPr>
              <w:t xml:space="preserve"> aplicação: armazenar fotos, imagens e dados - compatível para gravações em câmeras digitais na resolução 4k. </w:t>
            </w:r>
            <w:r w:rsidRPr="00003130">
              <w:rPr>
                <w:rFonts w:ascii="Cambria" w:eastAsia="Times New Roman" w:hAnsi="Cambria" w:cs="Calibri"/>
                <w:b/>
                <w:bCs/>
                <w:color w:val="000000"/>
                <w:sz w:val="20"/>
                <w:szCs w:val="20"/>
                <w:lang w:eastAsia="pt-BR"/>
              </w:rPr>
              <w:t>Catmat 46556</w:t>
            </w:r>
          </w:p>
        </w:tc>
        <w:tc>
          <w:tcPr>
            <w:tcW w:w="933" w:type="dxa"/>
            <w:tcBorders>
              <w:top w:val="nil"/>
              <w:left w:val="nil"/>
              <w:bottom w:val="single" w:sz="4" w:space="0" w:color="auto"/>
              <w:right w:val="single" w:sz="4" w:space="0" w:color="auto"/>
            </w:tcBorders>
            <w:shd w:val="clear" w:color="auto" w:fill="auto"/>
            <w:vAlign w:val="center"/>
            <w:hideMark/>
          </w:tcPr>
          <w:p w14:paraId="45A07FD2"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39546D90"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4</w:t>
            </w:r>
          </w:p>
        </w:tc>
        <w:tc>
          <w:tcPr>
            <w:tcW w:w="1514" w:type="dxa"/>
            <w:tcBorders>
              <w:top w:val="nil"/>
              <w:left w:val="nil"/>
              <w:bottom w:val="single" w:sz="4" w:space="0" w:color="auto"/>
              <w:right w:val="single" w:sz="4" w:space="0" w:color="auto"/>
            </w:tcBorders>
            <w:shd w:val="clear" w:color="auto" w:fill="auto"/>
            <w:noWrap/>
            <w:vAlign w:val="center"/>
            <w:hideMark/>
          </w:tcPr>
          <w:p w14:paraId="76FBF1B8"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204,24 </w:t>
            </w:r>
          </w:p>
        </w:tc>
        <w:tc>
          <w:tcPr>
            <w:tcW w:w="1701" w:type="dxa"/>
            <w:tcBorders>
              <w:top w:val="nil"/>
              <w:left w:val="nil"/>
              <w:bottom w:val="single" w:sz="4" w:space="0" w:color="auto"/>
              <w:right w:val="single" w:sz="4" w:space="0" w:color="auto"/>
            </w:tcBorders>
            <w:shd w:val="clear" w:color="auto" w:fill="auto"/>
            <w:noWrap/>
            <w:vAlign w:val="center"/>
            <w:hideMark/>
          </w:tcPr>
          <w:p w14:paraId="3A7519D4"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816,96 </w:t>
            </w:r>
          </w:p>
        </w:tc>
        <w:tc>
          <w:tcPr>
            <w:tcW w:w="160" w:type="dxa"/>
            <w:vAlign w:val="center"/>
            <w:hideMark/>
          </w:tcPr>
          <w:p w14:paraId="396CA8C4"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7033CF9D"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63A63B0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5</w:t>
            </w:r>
          </w:p>
        </w:tc>
        <w:tc>
          <w:tcPr>
            <w:tcW w:w="3174" w:type="dxa"/>
            <w:tcBorders>
              <w:top w:val="nil"/>
              <w:left w:val="nil"/>
              <w:bottom w:val="single" w:sz="4" w:space="0" w:color="auto"/>
              <w:right w:val="single" w:sz="4" w:space="0" w:color="auto"/>
            </w:tcBorders>
            <w:shd w:val="clear" w:color="auto" w:fill="auto"/>
            <w:vAlign w:val="center"/>
            <w:hideMark/>
          </w:tcPr>
          <w:p w14:paraId="7B3278DD"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MICROFONE DE LAPELA SEM FIO OMNIDIRECIONAL DE 2,4 GHZ</w:t>
            </w:r>
            <w:r w:rsidRPr="00003130">
              <w:rPr>
                <w:rFonts w:ascii="Cambria" w:eastAsia="Times New Roman" w:hAnsi="Cambria" w:cs="Calibri"/>
                <w:color w:val="000000"/>
                <w:sz w:val="20"/>
                <w:szCs w:val="20"/>
                <w:lang w:eastAsia="pt-BR"/>
              </w:rPr>
              <w:t xml:space="preserve">, com cabos de saída </w:t>
            </w:r>
            <w:proofErr w:type="spellStart"/>
            <w:r w:rsidRPr="00003130">
              <w:rPr>
                <w:rFonts w:ascii="Cambria" w:eastAsia="Times New Roman" w:hAnsi="Cambria" w:cs="Calibri"/>
                <w:color w:val="000000"/>
                <w:sz w:val="20"/>
                <w:szCs w:val="20"/>
                <w:lang w:eastAsia="pt-BR"/>
              </w:rPr>
              <w:t>trs</w:t>
            </w:r>
            <w:proofErr w:type="spellEnd"/>
            <w:r w:rsidRPr="00003130">
              <w:rPr>
                <w:rFonts w:ascii="Cambria" w:eastAsia="Times New Roman" w:hAnsi="Cambria" w:cs="Calibri"/>
                <w:color w:val="000000"/>
                <w:sz w:val="20"/>
                <w:szCs w:val="20"/>
                <w:lang w:eastAsia="pt-BR"/>
              </w:rPr>
              <w:t xml:space="preserve"> e três, compatível com câmeras miroless e dl, capa de carregamento portátil estojo de carregamento portátil para transmissores e receptores. Carga total de 2000 </w:t>
            </w:r>
            <w:proofErr w:type="spellStart"/>
            <w:r w:rsidRPr="00003130">
              <w:rPr>
                <w:rFonts w:ascii="Cambria" w:eastAsia="Times New Roman" w:hAnsi="Cambria" w:cs="Calibri"/>
                <w:color w:val="000000"/>
                <w:sz w:val="20"/>
                <w:szCs w:val="20"/>
                <w:lang w:eastAsia="pt-BR"/>
              </w:rPr>
              <w:t>mah</w:t>
            </w:r>
            <w:proofErr w:type="spellEnd"/>
            <w:r w:rsidRPr="00003130">
              <w:rPr>
                <w:rFonts w:ascii="Cambria" w:eastAsia="Times New Roman" w:hAnsi="Cambria" w:cs="Calibri"/>
                <w:color w:val="000000"/>
                <w:sz w:val="20"/>
                <w:szCs w:val="20"/>
                <w:lang w:eastAsia="pt-BR"/>
              </w:rPr>
              <w:t xml:space="preserve"> até 3 vezes e carga rápida, a capa pode ser </w:t>
            </w:r>
            <w:r w:rsidRPr="00003130">
              <w:rPr>
                <w:rFonts w:ascii="Cambria" w:eastAsia="Times New Roman" w:hAnsi="Cambria" w:cs="Calibri"/>
                <w:color w:val="000000"/>
                <w:sz w:val="20"/>
                <w:szCs w:val="20"/>
                <w:lang w:eastAsia="pt-BR"/>
              </w:rPr>
              <w:lastRenderedPageBreak/>
              <w:t xml:space="preserve">recarregada através de porta tipo-c </w:t>
            </w:r>
            <w:proofErr w:type="spellStart"/>
            <w:r w:rsidRPr="00003130">
              <w:rPr>
                <w:rFonts w:ascii="Cambria" w:eastAsia="Times New Roman" w:hAnsi="Cambria" w:cs="Calibri"/>
                <w:color w:val="000000"/>
                <w:sz w:val="20"/>
                <w:szCs w:val="20"/>
                <w:lang w:eastAsia="pt-BR"/>
              </w:rPr>
              <w:t>dc</w:t>
            </w:r>
            <w:proofErr w:type="spellEnd"/>
            <w:r w:rsidRPr="00003130">
              <w:rPr>
                <w:rFonts w:ascii="Cambria" w:eastAsia="Times New Roman" w:hAnsi="Cambria" w:cs="Calibri"/>
                <w:color w:val="000000"/>
                <w:sz w:val="20"/>
                <w:szCs w:val="20"/>
                <w:lang w:eastAsia="pt-BR"/>
              </w:rPr>
              <w:t xml:space="preserve"> 5v. Tempo de funcionamento do microfone até 8 horas após o carregamento total, modos de saída mono/estéreo, chip anti-interferência, distância de transmissão até 100 m. Catmat 465973 </w:t>
            </w:r>
          </w:p>
        </w:tc>
        <w:tc>
          <w:tcPr>
            <w:tcW w:w="933" w:type="dxa"/>
            <w:tcBorders>
              <w:top w:val="nil"/>
              <w:left w:val="nil"/>
              <w:bottom w:val="single" w:sz="4" w:space="0" w:color="auto"/>
              <w:right w:val="single" w:sz="4" w:space="0" w:color="auto"/>
            </w:tcBorders>
            <w:shd w:val="clear" w:color="auto" w:fill="auto"/>
            <w:vAlign w:val="center"/>
            <w:hideMark/>
          </w:tcPr>
          <w:p w14:paraId="5A53BEE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lastRenderedPageBreak/>
              <w:t>UND</w:t>
            </w:r>
          </w:p>
        </w:tc>
        <w:tc>
          <w:tcPr>
            <w:tcW w:w="950" w:type="dxa"/>
            <w:tcBorders>
              <w:top w:val="nil"/>
              <w:left w:val="nil"/>
              <w:bottom w:val="single" w:sz="4" w:space="0" w:color="auto"/>
              <w:right w:val="single" w:sz="4" w:space="0" w:color="auto"/>
            </w:tcBorders>
            <w:shd w:val="clear" w:color="auto" w:fill="auto"/>
            <w:vAlign w:val="center"/>
            <w:hideMark/>
          </w:tcPr>
          <w:p w14:paraId="59CE9CAC"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665D51A4"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183,26 </w:t>
            </w:r>
          </w:p>
        </w:tc>
        <w:tc>
          <w:tcPr>
            <w:tcW w:w="1701" w:type="dxa"/>
            <w:tcBorders>
              <w:top w:val="nil"/>
              <w:left w:val="nil"/>
              <w:bottom w:val="single" w:sz="4" w:space="0" w:color="auto"/>
              <w:right w:val="single" w:sz="4" w:space="0" w:color="auto"/>
            </w:tcBorders>
            <w:shd w:val="clear" w:color="auto" w:fill="auto"/>
            <w:noWrap/>
            <w:vAlign w:val="center"/>
            <w:hideMark/>
          </w:tcPr>
          <w:p w14:paraId="2511F4A5"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183,26 </w:t>
            </w:r>
          </w:p>
        </w:tc>
        <w:tc>
          <w:tcPr>
            <w:tcW w:w="160" w:type="dxa"/>
            <w:vAlign w:val="center"/>
            <w:hideMark/>
          </w:tcPr>
          <w:p w14:paraId="3CE31F48"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3E2EA22F"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EB0BEA9"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6</w:t>
            </w:r>
          </w:p>
        </w:tc>
        <w:tc>
          <w:tcPr>
            <w:tcW w:w="3174" w:type="dxa"/>
            <w:tcBorders>
              <w:top w:val="nil"/>
              <w:left w:val="nil"/>
              <w:bottom w:val="single" w:sz="4" w:space="0" w:color="auto"/>
              <w:right w:val="single" w:sz="4" w:space="0" w:color="auto"/>
            </w:tcBorders>
            <w:shd w:val="clear" w:color="auto" w:fill="auto"/>
            <w:vAlign w:val="center"/>
            <w:hideMark/>
          </w:tcPr>
          <w:p w14:paraId="2D8F205A"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MICROFONE DE LAPELA OMNI-DIRECIONAL</w:t>
            </w:r>
            <w:r w:rsidRPr="00003130">
              <w:rPr>
                <w:rFonts w:ascii="Cambria" w:eastAsia="Times New Roman" w:hAnsi="Cambria" w:cs="Calibri"/>
                <w:color w:val="000000"/>
                <w:sz w:val="20"/>
                <w:szCs w:val="20"/>
                <w:lang w:eastAsia="pt-BR"/>
              </w:rPr>
              <w:t xml:space="preserve"> com clipe rotativo de 360 graus, separação de canal estéreo, frequência 50 a 15,000 </w:t>
            </w:r>
            <w:proofErr w:type="spellStart"/>
            <w:r w:rsidRPr="00003130">
              <w:rPr>
                <w:rFonts w:ascii="Cambria" w:eastAsia="Times New Roman" w:hAnsi="Cambria" w:cs="Calibri"/>
                <w:color w:val="000000"/>
                <w:sz w:val="20"/>
                <w:szCs w:val="20"/>
                <w:lang w:eastAsia="pt-BR"/>
              </w:rPr>
              <w:t>hz</w:t>
            </w:r>
            <w:proofErr w:type="spellEnd"/>
            <w:r w:rsidRPr="00003130">
              <w:rPr>
                <w:rFonts w:ascii="Cambria" w:eastAsia="Times New Roman" w:hAnsi="Cambria" w:cs="Calibri"/>
                <w:color w:val="000000"/>
                <w:sz w:val="20"/>
                <w:szCs w:val="20"/>
                <w:lang w:eastAsia="pt-BR"/>
              </w:rPr>
              <w:t xml:space="preserve"> nível de saída -38.0 </w:t>
            </w:r>
            <w:proofErr w:type="spellStart"/>
            <w:r w:rsidRPr="00003130">
              <w:rPr>
                <w:rFonts w:ascii="Cambria" w:eastAsia="Times New Roman" w:hAnsi="Cambria" w:cs="Calibri"/>
                <w:color w:val="000000"/>
                <w:sz w:val="20"/>
                <w:szCs w:val="20"/>
                <w:lang w:eastAsia="pt-BR"/>
              </w:rPr>
              <w:t>db</w:t>
            </w:r>
            <w:proofErr w:type="spellEnd"/>
            <w:r w:rsidRPr="00003130">
              <w:rPr>
                <w:rFonts w:ascii="Cambria" w:eastAsia="Times New Roman" w:hAnsi="Cambria" w:cs="Calibri"/>
                <w:color w:val="000000"/>
                <w:sz w:val="20"/>
                <w:szCs w:val="20"/>
                <w:lang w:eastAsia="pt-BR"/>
              </w:rPr>
              <w:t xml:space="preserve"> tamanho do fio 1 metro conector mini conector 3,5mm estéreo alimentação não possui (sem Phantom Power). Catmat </w:t>
            </w:r>
            <w:r w:rsidRPr="00003130">
              <w:rPr>
                <w:rFonts w:ascii="Cambria" w:eastAsia="Times New Roman" w:hAnsi="Cambria" w:cs="Calibri"/>
                <w:color w:val="000000"/>
                <w:sz w:val="20"/>
                <w:szCs w:val="20"/>
                <w:lang w:eastAsia="pt-BR"/>
              </w:rPr>
              <w:br/>
              <w:t xml:space="preserve">477981 </w:t>
            </w:r>
          </w:p>
        </w:tc>
        <w:tc>
          <w:tcPr>
            <w:tcW w:w="933" w:type="dxa"/>
            <w:tcBorders>
              <w:top w:val="nil"/>
              <w:left w:val="nil"/>
              <w:bottom w:val="single" w:sz="4" w:space="0" w:color="auto"/>
              <w:right w:val="single" w:sz="4" w:space="0" w:color="auto"/>
            </w:tcBorders>
            <w:shd w:val="clear" w:color="auto" w:fill="auto"/>
            <w:vAlign w:val="center"/>
            <w:hideMark/>
          </w:tcPr>
          <w:p w14:paraId="66D8F70F"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2C8AD68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w:t>
            </w:r>
          </w:p>
        </w:tc>
        <w:tc>
          <w:tcPr>
            <w:tcW w:w="1514" w:type="dxa"/>
            <w:tcBorders>
              <w:top w:val="nil"/>
              <w:left w:val="nil"/>
              <w:bottom w:val="single" w:sz="4" w:space="0" w:color="auto"/>
              <w:right w:val="single" w:sz="4" w:space="0" w:color="auto"/>
            </w:tcBorders>
            <w:shd w:val="clear" w:color="auto" w:fill="auto"/>
            <w:noWrap/>
            <w:vAlign w:val="center"/>
            <w:hideMark/>
          </w:tcPr>
          <w:p w14:paraId="655528AC"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164,13 </w:t>
            </w:r>
          </w:p>
        </w:tc>
        <w:tc>
          <w:tcPr>
            <w:tcW w:w="1701" w:type="dxa"/>
            <w:tcBorders>
              <w:top w:val="nil"/>
              <w:left w:val="nil"/>
              <w:bottom w:val="single" w:sz="4" w:space="0" w:color="auto"/>
              <w:right w:val="single" w:sz="4" w:space="0" w:color="auto"/>
            </w:tcBorders>
            <w:shd w:val="clear" w:color="auto" w:fill="auto"/>
            <w:noWrap/>
            <w:vAlign w:val="center"/>
            <w:hideMark/>
          </w:tcPr>
          <w:p w14:paraId="0F0645B3"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328,26 </w:t>
            </w:r>
          </w:p>
        </w:tc>
        <w:tc>
          <w:tcPr>
            <w:tcW w:w="160" w:type="dxa"/>
            <w:vAlign w:val="center"/>
            <w:hideMark/>
          </w:tcPr>
          <w:p w14:paraId="7EAC9720"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67CDE147"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1E10ACC8"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7</w:t>
            </w:r>
          </w:p>
        </w:tc>
        <w:tc>
          <w:tcPr>
            <w:tcW w:w="3174" w:type="dxa"/>
            <w:tcBorders>
              <w:top w:val="nil"/>
              <w:left w:val="nil"/>
              <w:bottom w:val="single" w:sz="4" w:space="0" w:color="auto"/>
              <w:right w:val="single" w:sz="4" w:space="0" w:color="auto"/>
            </w:tcBorders>
            <w:shd w:val="clear" w:color="auto" w:fill="auto"/>
            <w:vAlign w:val="center"/>
            <w:hideMark/>
          </w:tcPr>
          <w:p w14:paraId="00C147FB" w14:textId="77777777" w:rsidR="00003130" w:rsidRPr="00003130" w:rsidRDefault="00003130" w:rsidP="00003130">
            <w:pPr>
              <w:spacing w:after="0" w:line="240" w:lineRule="auto"/>
              <w:jc w:val="both"/>
              <w:rPr>
                <w:rFonts w:ascii="Cambria" w:eastAsia="Times New Roman" w:hAnsi="Cambria" w:cs="Calibri"/>
                <w:b/>
                <w:bCs/>
                <w:sz w:val="20"/>
                <w:szCs w:val="20"/>
                <w:lang w:eastAsia="pt-BR"/>
              </w:rPr>
            </w:pPr>
            <w:r w:rsidRPr="00003130">
              <w:rPr>
                <w:rFonts w:ascii="Cambria" w:eastAsia="Times New Roman" w:hAnsi="Cambria" w:cs="Calibri"/>
                <w:b/>
                <w:bCs/>
                <w:sz w:val="20"/>
                <w:szCs w:val="20"/>
                <w:lang w:eastAsia="pt-BR"/>
              </w:rPr>
              <w:t>GRAVADOR DE ÁUDIO: INTERFACE DE HARDWARE USB, SDHC,</w:t>
            </w:r>
            <w:r w:rsidRPr="00003130">
              <w:rPr>
                <w:rFonts w:ascii="Cambria" w:eastAsia="Times New Roman" w:hAnsi="Cambria" w:cs="Calibri"/>
                <w:sz w:val="20"/>
                <w:szCs w:val="20"/>
                <w:lang w:eastAsia="pt-BR"/>
              </w:rPr>
              <w:t xml:space="preserve"> cartão secure digital, duas baterias aa, dimensões de 23.1 x 8.6 x 16.8 cm, capacidade de armazenamento de 32gb, sistema de entrada de capsulas intercambiáveis, gravação simultânea de 4 trilhas, autofalante embutido de 400mw 8î mono, duas entradas de microfone, linha com conectores de cabo </w:t>
            </w:r>
            <w:proofErr w:type="spellStart"/>
            <w:r w:rsidRPr="00003130">
              <w:rPr>
                <w:rFonts w:ascii="Cambria" w:eastAsia="Times New Roman" w:hAnsi="Cambria" w:cs="Calibri"/>
                <w:sz w:val="20"/>
                <w:szCs w:val="20"/>
                <w:lang w:eastAsia="pt-BR"/>
              </w:rPr>
              <w:t>xlr</w:t>
            </w:r>
            <w:proofErr w:type="spellEnd"/>
            <w:r w:rsidRPr="00003130">
              <w:rPr>
                <w:rFonts w:ascii="Cambria" w:eastAsia="Times New Roman" w:hAnsi="Cambria" w:cs="Calibri"/>
                <w:sz w:val="20"/>
                <w:szCs w:val="20"/>
                <w:lang w:eastAsia="pt-BR"/>
              </w:rPr>
              <w:t>/</w:t>
            </w:r>
            <w:proofErr w:type="spellStart"/>
            <w:r w:rsidRPr="00003130">
              <w:rPr>
                <w:rFonts w:ascii="Cambria" w:eastAsia="Times New Roman" w:hAnsi="Cambria" w:cs="Calibri"/>
                <w:sz w:val="20"/>
                <w:szCs w:val="20"/>
                <w:lang w:eastAsia="pt-BR"/>
              </w:rPr>
              <w:t>trs</w:t>
            </w:r>
            <w:proofErr w:type="spellEnd"/>
            <w:r w:rsidRPr="00003130">
              <w:rPr>
                <w:rFonts w:ascii="Cambria" w:eastAsia="Times New Roman" w:hAnsi="Cambria" w:cs="Calibri"/>
                <w:sz w:val="20"/>
                <w:szCs w:val="20"/>
                <w:lang w:eastAsia="pt-BR"/>
              </w:rPr>
              <w:t xml:space="preserve"> com alimentação fantasma selecionável e </w:t>
            </w:r>
            <w:proofErr w:type="spellStart"/>
            <w:r w:rsidRPr="00003130">
              <w:rPr>
                <w:rFonts w:ascii="Cambria" w:eastAsia="Times New Roman" w:hAnsi="Cambria" w:cs="Calibri"/>
                <w:sz w:val="20"/>
                <w:szCs w:val="20"/>
                <w:lang w:eastAsia="pt-BR"/>
              </w:rPr>
              <w:t>pad</w:t>
            </w:r>
            <w:proofErr w:type="spellEnd"/>
            <w:r w:rsidRPr="00003130">
              <w:rPr>
                <w:rFonts w:ascii="Cambria" w:eastAsia="Times New Roman" w:hAnsi="Cambria" w:cs="Calibri"/>
                <w:sz w:val="20"/>
                <w:szCs w:val="20"/>
                <w:lang w:eastAsia="pt-BR"/>
              </w:rPr>
              <w:t xml:space="preserve"> de -20db, gravação direta em cartão de memória de até 32gb, tela de 1.9’’, gravação no formato </w:t>
            </w:r>
            <w:proofErr w:type="spellStart"/>
            <w:r w:rsidRPr="00003130">
              <w:rPr>
                <w:rFonts w:ascii="Cambria" w:eastAsia="Times New Roman" w:hAnsi="Cambria" w:cs="Calibri"/>
                <w:sz w:val="20"/>
                <w:szCs w:val="20"/>
                <w:lang w:eastAsia="pt-BR"/>
              </w:rPr>
              <w:t>wav</w:t>
            </w:r>
            <w:proofErr w:type="spellEnd"/>
            <w:r w:rsidRPr="00003130">
              <w:rPr>
                <w:rFonts w:ascii="Cambria" w:eastAsia="Times New Roman" w:hAnsi="Cambria" w:cs="Calibri"/>
                <w:sz w:val="20"/>
                <w:szCs w:val="20"/>
                <w:lang w:eastAsia="pt-BR"/>
              </w:rPr>
              <w:t xml:space="preserve"> com 16 ou 24-bit com medidas de </w:t>
            </w:r>
            <w:proofErr w:type="spellStart"/>
            <w:r w:rsidRPr="00003130">
              <w:rPr>
                <w:rFonts w:ascii="Cambria" w:eastAsia="Times New Roman" w:hAnsi="Cambria" w:cs="Calibri"/>
                <w:sz w:val="20"/>
                <w:szCs w:val="20"/>
                <w:lang w:eastAsia="pt-BR"/>
              </w:rPr>
              <w:t>sampling</w:t>
            </w:r>
            <w:proofErr w:type="spellEnd"/>
            <w:r w:rsidRPr="00003130">
              <w:rPr>
                <w:rFonts w:ascii="Cambria" w:eastAsia="Times New Roman" w:hAnsi="Cambria" w:cs="Calibri"/>
                <w:sz w:val="20"/>
                <w:szCs w:val="20"/>
                <w:lang w:eastAsia="pt-BR"/>
              </w:rPr>
              <w:t xml:space="preserve"> de 44.1, 48 ou 96 </w:t>
            </w:r>
            <w:proofErr w:type="spellStart"/>
            <w:r w:rsidRPr="00003130">
              <w:rPr>
                <w:rFonts w:ascii="Cambria" w:eastAsia="Times New Roman" w:hAnsi="Cambria" w:cs="Calibri"/>
                <w:sz w:val="20"/>
                <w:szCs w:val="20"/>
                <w:lang w:eastAsia="pt-BR"/>
              </w:rPr>
              <w:t>khz</w:t>
            </w:r>
            <w:proofErr w:type="spellEnd"/>
            <w:r w:rsidRPr="00003130">
              <w:rPr>
                <w:rFonts w:ascii="Cambria" w:eastAsia="Times New Roman" w:hAnsi="Cambria" w:cs="Calibri"/>
                <w:sz w:val="20"/>
                <w:szCs w:val="20"/>
                <w:lang w:eastAsia="pt-BR"/>
              </w:rPr>
              <w:t xml:space="preserve">, saída </w:t>
            </w:r>
            <w:proofErr w:type="spellStart"/>
            <w:r w:rsidRPr="00003130">
              <w:rPr>
                <w:rFonts w:ascii="Cambria" w:eastAsia="Times New Roman" w:hAnsi="Cambria" w:cs="Calibri"/>
                <w:sz w:val="20"/>
                <w:szCs w:val="20"/>
                <w:lang w:eastAsia="pt-BR"/>
              </w:rPr>
              <w:t>line</w:t>
            </w:r>
            <w:proofErr w:type="spellEnd"/>
            <w:r w:rsidRPr="00003130">
              <w:rPr>
                <w:rFonts w:ascii="Cambria" w:eastAsia="Times New Roman" w:hAnsi="Cambria" w:cs="Calibri"/>
                <w:sz w:val="20"/>
                <w:szCs w:val="20"/>
                <w:lang w:eastAsia="pt-BR"/>
              </w:rPr>
              <w:t xml:space="preserve">-out, </w:t>
            </w:r>
            <w:proofErr w:type="spellStart"/>
            <w:r w:rsidRPr="00003130">
              <w:rPr>
                <w:rFonts w:ascii="Cambria" w:eastAsia="Times New Roman" w:hAnsi="Cambria" w:cs="Calibri"/>
                <w:sz w:val="20"/>
                <w:szCs w:val="20"/>
                <w:lang w:eastAsia="pt-BR"/>
              </w:rPr>
              <w:t>phone</w:t>
            </w:r>
            <w:proofErr w:type="spellEnd"/>
            <w:r w:rsidRPr="00003130">
              <w:rPr>
                <w:rFonts w:ascii="Cambria" w:eastAsia="Times New Roman" w:hAnsi="Cambria" w:cs="Calibri"/>
                <w:sz w:val="20"/>
                <w:szCs w:val="20"/>
                <w:lang w:eastAsia="pt-BR"/>
              </w:rPr>
              <w:t xml:space="preserve">-out, </w:t>
            </w:r>
            <w:proofErr w:type="spellStart"/>
            <w:r w:rsidRPr="00003130">
              <w:rPr>
                <w:rFonts w:ascii="Cambria" w:eastAsia="Times New Roman" w:hAnsi="Cambria" w:cs="Calibri"/>
                <w:sz w:val="20"/>
                <w:szCs w:val="20"/>
                <w:lang w:eastAsia="pt-BR"/>
              </w:rPr>
              <w:t>built</w:t>
            </w:r>
            <w:proofErr w:type="spellEnd"/>
            <w:r w:rsidRPr="00003130">
              <w:rPr>
                <w:rFonts w:ascii="Cambria" w:eastAsia="Times New Roman" w:hAnsi="Cambria" w:cs="Calibri"/>
                <w:sz w:val="20"/>
                <w:szCs w:val="20"/>
                <w:lang w:eastAsia="pt-BR"/>
              </w:rPr>
              <w:t xml:space="preserve">-in speaker. Catmat 150495 </w:t>
            </w:r>
          </w:p>
        </w:tc>
        <w:tc>
          <w:tcPr>
            <w:tcW w:w="933" w:type="dxa"/>
            <w:tcBorders>
              <w:top w:val="nil"/>
              <w:left w:val="nil"/>
              <w:bottom w:val="single" w:sz="4" w:space="0" w:color="auto"/>
              <w:right w:val="single" w:sz="4" w:space="0" w:color="auto"/>
            </w:tcBorders>
            <w:shd w:val="clear" w:color="auto" w:fill="auto"/>
            <w:vAlign w:val="center"/>
            <w:hideMark/>
          </w:tcPr>
          <w:p w14:paraId="11F31B10"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3661F51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6704C5F0"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1.446,18 </w:t>
            </w:r>
          </w:p>
        </w:tc>
        <w:tc>
          <w:tcPr>
            <w:tcW w:w="1701" w:type="dxa"/>
            <w:tcBorders>
              <w:top w:val="nil"/>
              <w:left w:val="nil"/>
              <w:bottom w:val="single" w:sz="4" w:space="0" w:color="auto"/>
              <w:right w:val="single" w:sz="4" w:space="0" w:color="auto"/>
            </w:tcBorders>
            <w:shd w:val="clear" w:color="auto" w:fill="auto"/>
            <w:noWrap/>
            <w:vAlign w:val="center"/>
            <w:hideMark/>
          </w:tcPr>
          <w:p w14:paraId="3D2A8877"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1.446,18 </w:t>
            </w:r>
          </w:p>
        </w:tc>
        <w:tc>
          <w:tcPr>
            <w:tcW w:w="160" w:type="dxa"/>
            <w:vAlign w:val="center"/>
            <w:hideMark/>
          </w:tcPr>
          <w:p w14:paraId="23C215DF"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711F80DB"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604855C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8</w:t>
            </w:r>
          </w:p>
        </w:tc>
        <w:tc>
          <w:tcPr>
            <w:tcW w:w="3174" w:type="dxa"/>
            <w:tcBorders>
              <w:top w:val="nil"/>
              <w:left w:val="nil"/>
              <w:bottom w:val="single" w:sz="4" w:space="0" w:color="auto"/>
              <w:right w:val="single" w:sz="4" w:space="0" w:color="auto"/>
            </w:tcBorders>
            <w:shd w:val="clear" w:color="auto" w:fill="auto"/>
            <w:vAlign w:val="center"/>
            <w:hideMark/>
          </w:tcPr>
          <w:p w14:paraId="520EBBB5"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MICROFONE DIRECIONAL COMPACTO</w:t>
            </w:r>
            <w:r w:rsidRPr="00003130">
              <w:rPr>
                <w:rFonts w:ascii="Cambria" w:eastAsia="Times New Roman" w:hAnsi="Cambria" w:cs="Calibri"/>
                <w:color w:val="000000"/>
                <w:sz w:val="20"/>
                <w:szCs w:val="20"/>
                <w:lang w:eastAsia="pt-BR"/>
              </w:rPr>
              <w:t xml:space="preserve">, não requer bateria, sistema integrado de proteção contra impacto </w:t>
            </w:r>
            <w:proofErr w:type="spellStart"/>
            <w:r w:rsidRPr="00003130">
              <w:rPr>
                <w:rFonts w:ascii="Cambria" w:eastAsia="Times New Roman" w:hAnsi="Cambria" w:cs="Calibri"/>
                <w:color w:val="000000"/>
                <w:sz w:val="20"/>
                <w:szCs w:val="20"/>
                <w:lang w:eastAsia="pt-BR"/>
              </w:rPr>
              <w:t>rycotelyre</w:t>
            </w:r>
            <w:proofErr w:type="spellEnd"/>
            <w:r w:rsidRPr="00003130">
              <w:rPr>
                <w:rFonts w:ascii="Cambria" w:eastAsia="Times New Roman" w:hAnsi="Cambria" w:cs="Calibri"/>
                <w:color w:val="000000"/>
                <w:sz w:val="20"/>
                <w:szCs w:val="20"/>
                <w:lang w:eastAsia="pt-BR"/>
              </w:rPr>
              <w:t xml:space="preserve">, proteção para vento, transistor de efeito de campo </w:t>
            </w:r>
            <w:proofErr w:type="spellStart"/>
            <w:r w:rsidRPr="00003130">
              <w:rPr>
                <w:rFonts w:ascii="Cambria" w:eastAsia="Times New Roman" w:hAnsi="Cambria" w:cs="Calibri"/>
                <w:color w:val="000000"/>
                <w:sz w:val="20"/>
                <w:szCs w:val="20"/>
                <w:lang w:eastAsia="pt-BR"/>
              </w:rPr>
              <w:t>jfet</w:t>
            </w:r>
            <w:proofErr w:type="spellEnd"/>
            <w:r w:rsidRPr="00003130">
              <w:rPr>
                <w:rFonts w:ascii="Cambria" w:eastAsia="Times New Roman" w:hAnsi="Cambria" w:cs="Calibri"/>
                <w:color w:val="000000"/>
                <w:sz w:val="20"/>
                <w:szCs w:val="20"/>
                <w:lang w:eastAsia="pt-BR"/>
              </w:rPr>
              <w:t xml:space="preserve"> cápsula: 0,5” padrão polar: cardióide posição do diafragma: final faixa de frequência: 100hz – 20khzmáxima pressão sonora: 140 </w:t>
            </w:r>
            <w:proofErr w:type="spellStart"/>
            <w:r w:rsidRPr="00003130">
              <w:rPr>
                <w:rFonts w:ascii="Cambria" w:eastAsia="Times New Roman" w:hAnsi="Cambria" w:cs="Calibri"/>
                <w:color w:val="000000"/>
                <w:sz w:val="20"/>
                <w:szCs w:val="20"/>
                <w:lang w:eastAsia="pt-BR"/>
              </w:rPr>
              <w:t>dbspl</w:t>
            </w:r>
            <w:proofErr w:type="spellEnd"/>
            <w:r w:rsidRPr="00003130">
              <w:rPr>
                <w:rFonts w:ascii="Cambria" w:eastAsia="Times New Roman" w:hAnsi="Cambria" w:cs="Calibri"/>
                <w:color w:val="000000"/>
                <w:sz w:val="20"/>
                <w:szCs w:val="20"/>
                <w:lang w:eastAsia="pt-BR"/>
              </w:rPr>
              <w:t xml:space="preserve"> sensibilidade: -33.0db </w:t>
            </w:r>
            <w:proofErr w:type="spellStart"/>
            <w:r w:rsidRPr="00003130">
              <w:rPr>
                <w:rFonts w:ascii="Cambria" w:eastAsia="Times New Roman" w:hAnsi="Cambria" w:cs="Calibri"/>
                <w:color w:val="000000"/>
                <w:sz w:val="20"/>
                <w:szCs w:val="20"/>
                <w:lang w:eastAsia="pt-BR"/>
              </w:rPr>
              <w:t>re</w:t>
            </w:r>
            <w:proofErr w:type="spellEnd"/>
            <w:r w:rsidRPr="00003130">
              <w:rPr>
                <w:rFonts w:ascii="Cambria" w:eastAsia="Times New Roman" w:hAnsi="Cambria" w:cs="Calibri"/>
                <w:color w:val="000000"/>
                <w:sz w:val="20"/>
                <w:szCs w:val="20"/>
                <w:lang w:eastAsia="pt-BR"/>
              </w:rPr>
              <w:t xml:space="preserve"> 1 volt/pascal 22.00 </w:t>
            </w:r>
            <w:proofErr w:type="spellStart"/>
            <w:r w:rsidRPr="00003130">
              <w:rPr>
                <w:rFonts w:ascii="Cambria" w:eastAsia="Times New Roman" w:hAnsi="Cambria" w:cs="Calibri"/>
                <w:color w:val="000000"/>
                <w:sz w:val="20"/>
                <w:szCs w:val="20"/>
                <w:lang w:eastAsia="pt-BR"/>
              </w:rPr>
              <w:t>mv</w:t>
            </w:r>
            <w:proofErr w:type="spellEnd"/>
            <w:r w:rsidRPr="00003130">
              <w:rPr>
                <w:rFonts w:ascii="Cambria" w:eastAsia="Times New Roman" w:hAnsi="Cambria" w:cs="Calibri"/>
                <w:color w:val="000000"/>
                <w:sz w:val="20"/>
                <w:szCs w:val="20"/>
                <w:lang w:eastAsia="pt-BR"/>
              </w:rPr>
              <w:t xml:space="preserve"> 94 </w:t>
            </w:r>
            <w:proofErr w:type="spellStart"/>
            <w:r w:rsidRPr="00003130">
              <w:rPr>
                <w:rFonts w:ascii="Cambria" w:eastAsia="Times New Roman" w:hAnsi="Cambria" w:cs="Calibri"/>
                <w:color w:val="000000"/>
                <w:sz w:val="20"/>
                <w:szCs w:val="20"/>
                <w:lang w:eastAsia="pt-BR"/>
              </w:rPr>
              <w:t>dbspl</w:t>
            </w:r>
            <w:proofErr w:type="spellEnd"/>
            <w:r w:rsidRPr="00003130">
              <w:rPr>
                <w:rFonts w:ascii="Cambria" w:eastAsia="Times New Roman" w:hAnsi="Cambria" w:cs="Calibri"/>
                <w:color w:val="000000"/>
                <w:sz w:val="20"/>
                <w:szCs w:val="20"/>
                <w:lang w:eastAsia="pt-BR"/>
              </w:rPr>
              <w:t xml:space="preserve"> +/- 2 </w:t>
            </w:r>
            <w:proofErr w:type="spellStart"/>
            <w:r w:rsidRPr="00003130">
              <w:rPr>
                <w:rFonts w:ascii="Cambria" w:eastAsia="Times New Roman" w:hAnsi="Cambria" w:cs="Calibri"/>
                <w:color w:val="000000"/>
                <w:sz w:val="20"/>
                <w:szCs w:val="20"/>
                <w:lang w:eastAsia="pt-BR"/>
              </w:rPr>
              <w:t>db</w:t>
            </w:r>
            <w:proofErr w:type="spellEnd"/>
            <w:r w:rsidRPr="00003130">
              <w:rPr>
                <w:rFonts w:ascii="Cambria" w:eastAsia="Times New Roman" w:hAnsi="Cambria" w:cs="Calibri"/>
                <w:color w:val="000000"/>
                <w:sz w:val="20"/>
                <w:szCs w:val="20"/>
                <w:lang w:eastAsia="pt-BR"/>
              </w:rPr>
              <w:t xml:space="preserve"> 1khznível de ruído equivalente: 20 </w:t>
            </w:r>
            <w:proofErr w:type="spellStart"/>
            <w:r w:rsidRPr="00003130">
              <w:rPr>
                <w:rFonts w:ascii="Cambria" w:eastAsia="Times New Roman" w:hAnsi="Cambria" w:cs="Calibri"/>
                <w:color w:val="000000"/>
                <w:sz w:val="20"/>
                <w:szCs w:val="20"/>
                <w:lang w:eastAsia="pt-BR"/>
              </w:rPr>
              <w:t>dba</w:t>
            </w:r>
            <w:proofErr w:type="spellEnd"/>
            <w:r w:rsidRPr="00003130">
              <w:rPr>
                <w:rFonts w:ascii="Cambria" w:eastAsia="Times New Roman" w:hAnsi="Cambria" w:cs="Calibri"/>
                <w:color w:val="000000"/>
                <w:sz w:val="20"/>
                <w:szCs w:val="20"/>
                <w:lang w:eastAsia="pt-BR"/>
              </w:rPr>
              <w:t xml:space="preserve"> requisitos de energia: 2v-5v </w:t>
            </w:r>
            <w:proofErr w:type="spellStart"/>
            <w:r w:rsidRPr="00003130">
              <w:rPr>
                <w:rFonts w:ascii="Cambria" w:eastAsia="Times New Roman" w:hAnsi="Cambria" w:cs="Calibri"/>
                <w:color w:val="000000"/>
                <w:sz w:val="20"/>
                <w:szCs w:val="20"/>
                <w:lang w:eastAsia="pt-BR"/>
              </w:rPr>
              <w:t>dc</w:t>
            </w:r>
            <w:proofErr w:type="spellEnd"/>
            <w:r w:rsidRPr="00003130">
              <w:rPr>
                <w:rFonts w:ascii="Cambria" w:eastAsia="Times New Roman" w:hAnsi="Cambria" w:cs="Calibri"/>
                <w:color w:val="000000"/>
                <w:sz w:val="20"/>
                <w:szCs w:val="20"/>
                <w:lang w:eastAsia="pt-BR"/>
              </w:rPr>
              <w:t xml:space="preserve"> saída: 3.5 p2 peso: 42g dimensões: 80 x 21 x 21 mm. Catmat 44032 </w:t>
            </w:r>
          </w:p>
        </w:tc>
        <w:tc>
          <w:tcPr>
            <w:tcW w:w="933" w:type="dxa"/>
            <w:tcBorders>
              <w:top w:val="nil"/>
              <w:left w:val="nil"/>
              <w:bottom w:val="single" w:sz="4" w:space="0" w:color="auto"/>
              <w:right w:val="single" w:sz="4" w:space="0" w:color="auto"/>
            </w:tcBorders>
            <w:shd w:val="clear" w:color="auto" w:fill="auto"/>
            <w:vAlign w:val="center"/>
            <w:hideMark/>
          </w:tcPr>
          <w:p w14:paraId="1A43EC7E"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3AD45A2B"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w:t>
            </w:r>
          </w:p>
        </w:tc>
        <w:tc>
          <w:tcPr>
            <w:tcW w:w="1514" w:type="dxa"/>
            <w:tcBorders>
              <w:top w:val="nil"/>
              <w:left w:val="nil"/>
              <w:bottom w:val="single" w:sz="4" w:space="0" w:color="auto"/>
              <w:right w:val="single" w:sz="4" w:space="0" w:color="auto"/>
            </w:tcBorders>
            <w:shd w:val="clear" w:color="auto" w:fill="auto"/>
            <w:noWrap/>
            <w:vAlign w:val="center"/>
            <w:hideMark/>
          </w:tcPr>
          <w:p w14:paraId="7F93E687"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1.127,51 </w:t>
            </w:r>
          </w:p>
        </w:tc>
        <w:tc>
          <w:tcPr>
            <w:tcW w:w="1701" w:type="dxa"/>
            <w:tcBorders>
              <w:top w:val="nil"/>
              <w:left w:val="nil"/>
              <w:bottom w:val="single" w:sz="4" w:space="0" w:color="auto"/>
              <w:right w:val="single" w:sz="4" w:space="0" w:color="auto"/>
            </w:tcBorders>
            <w:shd w:val="clear" w:color="auto" w:fill="auto"/>
            <w:noWrap/>
            <w:vAlign w:val="center"/>
            <w:hideMark/>
          </w:tcPr>
          <w:p w14:paraId="67FFD11C"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2.255,02 </w:t>
            </w:r>
          </w:p>
        </w:tc>
        <w:tc>
          <w:tcPr>
            <w:tcW w:w="160" w:type="dxa"/>
            <w:vAlign w:val="center"/>
            <w:hideMark/>
          </w:tcPr>
          <w:p w14:paraId="5C0619FA"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696C34AD"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609F471F"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lastRenderedPageBreak/>
              <w:t>9</w:t>
            </w:r>
          </w:p>
        </w:tc>
        <w:tc>
          <w:tcPr>
            <w:tcW w:w="3174" w:type="dxa"/>
            <w:tcBorders>
              <w:top w:val="nil"/>
              <w:left w:val="nil"/>
              <w:bottom w:val="single" w:sz="4" w:space="0" w:color="auto"/>
              <w:right w:val="single" w:sz="4" w:space="0" w:color="auto"/>
            </w:tcBorders>
            <w:shd w:val="clear" w:color="auto" w:fill="auto"/>
            <w:vAlign w:val="center"/>
            <w:hideMark/>
          </w:tcPr>
          <w:p w14:paraId="597849F3"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CÂMERA DIGITAL DSLR,</w:t>
            </w:r>
            <w:r w:rsidRPr="00003130">
              <w:rPr>
                <w:rFonts w:ascii="Cambria" w:eastAsia="Times New Roman" w:hAnsi="Cambria" w:cs="Calibri"/>
                <w:color w:val="000000"/>
                <w:sz w:val="20"/>
                <w:szCs w:val="20"/>
                <w:lang w:eastAsia="pt-BR"/>
              </w:rPr>
              <w:t xml:space="preserve"> Com sensor full frame de 26.2mpx, tela de 3", sensibilidade de </w:t>
            </w:r>
            <w:proofErr w:type="spellStart"/>
            <w:r w:rsidRPr="00003130">
              <w:rPr>
                <w:rFonts w:ascii="Cambria" w:eastAsia="Times New Roman" w:hAnsi="Cambria" w:cs="Calibri"/>
                <w:color w:val="000000"/>
                <w:sz w:val="20"/>
                <w:szCs w:val="20"/>
                <w:lang w:eastAsia="pt-BR"/>
              </w:rPr>
              <w:t>iso</w:t>
            </w:r>
            <w:proofErr w:type="spellEnd"/>
            <w:r w:rsidRPr="00003130">
              <w:rPr>
                <w:rFonts w:ascii="Cambria" w:eastAsia="Times New Roman" w:hAnsi="Cambria" w:cs="Calibri"/>
                <w:color w:val="000000"/>
                <w:sz w:val="20"/>
                <w:szCs w:val="20"/>
                <w:lang w:eastAsia="pt-BR"/>
              </w:rPr>
              <w:t xml:space="preserve"> 10040000, conectividade </w:t>
            </w:r>
            <w:proofErr w:type="spellStart"/>
            <w:r w:rsidRPr="00003130">
              <w:rPr>
                <w:rFonts w:ascii="Cambria" w:eastAsia="Times New Roman" w:hAnsi="Cambria" w:cs="Calibri"/>
                <w:color w:val="000000"/>
                <w:sz w:val="20"/>
                <w:szCs w:val="20"/>
                <w:lang w:eastAsia="pt-BR"/>
              </w:rPr>
              <w:t>bluetooth</w:t>
            </w:r>
            <w:proofErr w:type="spellEnd"/>
            <w:r w:rsidRPr="00003130">
              <w:rPr>
                <w:rFonts w:ascii="Cambria" w:eastAsia="Times New Roman" w:hAnsi="Cambria" w:cs="Calibri"/>
                <w:color w:val="000000"/>
                <w:sz w:val="20"/>
                <w:szCs w:val="20"/>
                <w:lang w:eastAsia="pt-BR"/>
              </w:rPr>
              <w:t xml:space="preserve">, </w:t>
            </w:r>
            <w:proofErr w:type="spellStart"/>
            <w:r w:rsidRPr="00003130">
              <w:rPr>
                <w:rFonts w:ascii="Cambria" w:eastAsia="Times New Roman" w:hAnsi="Cambria" w:cs="Calibri"/>
                <w:color w:val="000000"/>
                <w:sz w:val="20"/>
                <w:szCs w:val="20"/>
                <w:lang w:eastAsia="pt-BR"/>
              </w:rPr>
              <w:t>wi-fi</w:t>
            </w:r>
            <w:proofErr w:type="spellEnd"/>
            <w:r w:rsidRPr="00003130">
              <w:rPr>
                <w:rFonts w:ascii="Cambria" w:eastAsia="Times New Roman" w:hAnsi="Cambria" w:cs="Calibri"/>
                <w:color w:val="000000"/>
                <w:sz w:val="20"/>
                <w:szCs w:val="20"/>
                <w:lang w:eastAsia="pt-BR"/>
              </w:rPr>
              <w:t xml:space="preserve">, gps, </w:t>
            </w:r>
            <w:proofErr w:type="spellStart"/>
            <w:r w:rsidRPr="00003130">
              <w:rPr>
                <w:rFonts w:ascii="Cambria" w:eastAsia="Times New Roman" w:hAnsi="Cambria" w:cs="Calibri"/>
                <w:color w:val="000000"/>
                <w:sz w:val="20"/>
                <w:szCs w:val="20"/>
                <w:lang w:eastAsia="pt-BR"/>
              </w:rPr>
              <w:t>nfc</w:t>
            </w:r>
            <w:proofErr w:type="spellEnd"/>
            <w:r w:rsidRPr="00003130">
              <w:rPr>
                <w:rFonts w:ascii="Cambria" w:eastAsia="Times New Roman" w:hAnsi="Cambria" w:cs="Calibri"/>
                <w:color w:val="000000"/>
                <w:sz w:val="20"/>
                <w:szCs w:val="20"/>
                <w:lang w:eastAsia="pt-BR"/>
              </w:rPr>
              <w:t xml:space="preserve">, </w:t>
            </w:r>
            <w:proofErr w:type="spellStart"/>
            <w:r w:rsidRPr="00003130">
              <w:rPr>
                <w:rFonts w:ascii="Cambria" w:eastAsia="Times New Roman" w:hAnsi="Cambria" w:cs="Calibri"/>
                <w:color w:val="000000"/>
                <w:sz w:val="20"/>
                <w:szCs w:val="20"/>
                <w:lang w:eastAsia="pt-BR"/>
              </w:rPr>
              <w:t>inferface</w:t>
            </w:r>
            <w:proofErr w:type="spellEnd"/>
            <w:r w:rsidRPr="00003130">
              <w:rPr>
                <w:rFonts w:ascii="Cambria" w:eastAsia="Times New Roman" w:hAnsi="Cambria" w:cs="Calibri"/>
                <w:color w:val="000000"/>
                <w:sz w:val="20"/>
                <w:szCs w:val="20"/>
                <w:lang w:eastAsia="pt-BR"/>
              </w:rPr>
              <w:t xml:space="preserve"> usb 2.0, </w:t>
            </w:r>
            <w:proofErr w:type="spellStart"/>
            <w:r w:rsidRPr="00003130">
              <w:rPr>
                <w:rFonts w:ascii="Cambria" w:eastAsia="Times New Roman" w:hAnsi="Cambria" w:cs="Calibri"/>
                <w:color w:val="000000"/>
                <w:sz w:val="20"/>
                <w:szCs w:val="20"/>
                <w:lang w:eastAsia="pt-BR"/>
              </w:rPr>
              <w:t>hdmi</w:t>
            </w:r>
            <w:proofErr w:type="spellEnd"/>
            <w:r w:rsidRPr="00003130">
              <w:rPr>
                <w:rFonts w:ascii="Cambria" w:eastAsia="Times New Roman" w:hAnsi="Cambria" w:cs="Calibri"/>
                <w:color w:val="000000"/>
                <w:sz w:val="20"/>
                <w:szCs w:val="20"/>
                <w:lang w:eastAsia="pt-BR"/>
              </w:rPr>
              <w:t xml:space="preserve">-c, </w:t>
            </w:r>
            <w:proofErr w:type="spellStart"/>
            <w:r w:rsidRPr="00003130">
              <w:rPr>
                <w:rFonts w:ascii="Cambria" w:eastAsia="Times New Roman" w:hAnsi="Cambria" w:cs="Calibri"/>
                <w:color w:val="000000"/>
                <w:sz w:val="20"/>
                <w:szCs w:val="20"/>
                <w:lang w:eastAsia="pt-BR"/>
              </w:rPr>
              <w:t>micjack</w:t>
            </w:r>
            <w:proofErr w:type="spellEnd"/>
            <w:r w:rsidRPr="00003130">
              <w:rPr>
                <w:rFonts w:ascii="Cambria" w:eastAsia="Times New Roman" w:hAnsi="Cambria" w:cs="Calibri"/>
                <w:color w:val="000000"/>
                <w:sz w:val="20"/>
                <w:szCs w:val="20"/>
                <w:lang w:eastAsia="pt-BR"/>
              </w:rPr>
              <w:t xml:space="preserve"> 3.5 mm, resistente a água, tipo de sensor óptico. </w:t>
            </w:r>
            <w:proofErr w:type="spellStart"/>
            <w:r w:rsidRPr="00003130">
              <w:rPr>
                <w:rFonts w:ascii="Cambria" w:eastAsia="Times New Roman" w:hAnsi="Cambria" w:cs="Calibri"/>
                <w:color w:val="000000"/>
                <w:sz w:val="20"/>
                <w:szCs w:val="20"/>
                <w:lang w:eastAsia="pt-BR"/>
              </w:rPr>
              <w:t>Cmos</w:t>
            </w:r>
            <w:proofErr w:type="spellEnd"/>
            <w:r w:rsidRPr="00003130">
              <w:rPr>
                <w:rFonts w:ascii="Cambria" w:eastAsia="Times New Roman" w:hAnsi="Cambria" w:cs="Calibri"/>
                <w:color w:val="000000"/>
                <w:sz w:val="20"/>
                <w:szCs w:val="20"/>
                <w:lang w:eastAsia="pt-BR"/>
              </w:rPr>
              <w:t xml:space="preserve"> tamanho do sensor óptico, velocidade mínima do obturador 30 s. Velocidade máxima do obturador 1/4000 s, composição da bateria </w:t>
            </w:r>
            <w:proofErr w:type="spellStart"/>
            <w:r w:rsidRPr="00003130">
              <w:rPr>
                <w:rFonts w:ascii="Cambria" w:eastAsia="Times New Roman" w:hAnsi="Cambria" w:cs="Calibri"/>
                <w:color w:val="000000"/>
                <w:sz w:val="20"/>
                <w:szCs w:val="20"/>
                <w:lang w:eastAsia="pt-BR"/>
              </w:rPr>
              <w:t>ion</w:t>
            </w:r>
            <w:proofErr w:type="spellEnd"/>
            <w:r w:rsidRPr="00003130">
              <w:rPr>
                <w:rFonts w:ascii="Cambria" w:eastAsia="Times New Roman" w:hAnsi="Cambria" w:cs="Calibri"/>
                <w:color w:val="000000"/>
                <w:sz w:val="20"/>
                <w:szCs w:val="20"/>
                <w:lang w:eastAsia="pt-BR"/>
              </w:rPr>
              <w:t xml:space="preserve"> de </w:t>
            </w:r>
            <w:proofErr w:type="spellStart"/>
            <w:r w:rsidRPr="00003130">
              <w:rPr>
                <w:rFonts w:ascii="Cambria" w:eastAsia="Times New Roman" w:hAnsi="Cambria" w:cs="Calibri"/>
                <w:color w:val="000000"/>
                <w:sz w:val="20"/>
                <w:szCs w:val="20"/>
                <w:lang w:eastAsia="pt-BR"/>
              </w:rPr>
              <w:t>litío</w:t>
            </w:r>
            <w:proofErr w:type="spellEnd"/>
            <w:r w:rsidRPr="00003130">
              <w:rPr>
                <w:rFonts w:ascii="Cambria" w:eastAsia="Times New Roman" w:hAnsi="Cambria" w:cs="Calibri"/>
                <w:color w:val="000000"/>
                <w:sz w:val="20"/>
                <w:szCs w:val="20"/>
                <w:lang w:eastAsia="pt-BR"/>
              </w:rPr>
              <w:t xml:space="preserve"> (li-</w:t>
            </w:r>
            <w:proofErr w:type="spellStart"/>
            <w:r w:rsidRPr="00003130">
              <w:rPr>
                <w:rFonts w:ascii="Cambria" w:eastAsia="Times New Roman" w:hAnsi="Cambria" w:cs="Calibri"/>
                <w:color w:val="000000"/>
                <w:sz w:val="20"/>
                <w:szCs w:val="20"/>
                <w:lang w:eastAsia="pt-BR"/>
              </w:rPr>
              <w:t>ion</w:t>
            </w:r>
            <w:proofErr w:type="spellEnd"/>
            <w:r w:rsidRPr="00003130">
              <w:rPr>
                <w:rFonts w:ascii="Cambria" w:eastAsia="Times New Roman" w:hAnsi="Cambria" w:cs="Calibri"/>
                <w:color w:val="000000"/>
                <w:sz w:val="20"/>
                <w:szCs w:val="20"/>
                <w:lang w:eastAsia="pt-BR"/>
              </w:rPr>
              <w:t xml:space="preserve">) tipo de bateria: ip-e6n, tipos de cartões de memorias d, </w:t>
            </w:r>
            <w:proofErr w:type="spellStart"/>
            <w:r w:rsidRPr="00003130">
              <w:rPr>
                <w:rFonts w:ascii="Cambria" w:eastAsia="Times New Roman" w:hAnsi="Cambria" w:cs="Calibri"/>
                <w:color w:val="000000"/>
                <w:sz w:val="20"/>
                <w:szCs w:val="20"/>
                <w:lang w:eastAsia="pt-BR"/>
              </w:rPr>
              <w:t>sdhcuhs</w:t>
            </w:r>
            <w:proofErr w:type="spellEnd"/>
            <w:r w:rsidRPr="00003130">
              <w:rPr>
                <w:rFonts w:ascii="Cambria" w:eastAsia="Times New Roman" w:hAnsi="Cambria" w:cs="Calibri"/>
                <w:color w:val="000000"/>
                <w:sz w:val="20"/>
                <w:szCs w:val="20"/>
                <w:lang w:eastAsia="pt-BR"/>
              </w:rPr>
              <w:t xml:space="preserve">-i, </w:t>
            </w:r>
            <w:proofErr w:type="spellStart"/>
            <w:r w:rsidRPr="00003130">
              <w:rPr>
                <w:rFonts w:ascii="Cambria" w:eastAsia="Times New Roman" w:hAnsi="Cambria" w:cs="Calibri"/>
                <w:color w:val="000000"/>
                <w:sz w:val="20"/>
                <w:szCs w:val="20"/>
                <w:lang w:eastAsia="pt-BR"/>
              </w:rPr>
              <w:t>sdcxuhs</w:t>
            </w:r>
            <w:proofErr w:type="spellEnd"/>
            <w:r w:rsidRPr="00003130">
              <w:rPr>
                <w:rFonts w:ascii="Cambria" w:eastAsia="Times New Roman" w:hAnsi="Cambria" w:cs="Calibri"/>
                <w:color w:val="000000"/>
                <w:sz w:val="20"/>
                <w:szCs w:val="20"/>
                <w:lang w:eastAsia="pt-BR"/>
              </w:rPr>
              <w:t xml:space="preserve">-i. </w:t>
            </w:r>
          </w:p>
        </w:tc>
        <w:tc>
          <w:tcPr>
            <w:tcW w:w="933" w:type="dxa"/>
            <w:tcBorders>
              <w:top w:val="nil"/>
              <w:left w:val="nil"/>
              <w:bottom w:val="single" w:sz="4" w:space="0" w:color="auto"/>
              <w:right w:val="single" w:sz="4" w:space="0" w:color="auto"/>
            </w:tcBorders>
            <w:shd w:val="clear" w:color="auto" w:fill="auto"/>
            <w:vAlign w:val="center"/>
            <w:hideMark/>
          </w:tcPr>
          <w:p w14:paraId="76B9D95F"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52D5198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54405DC7"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5.816,26 </w:t>
            </w:r>
          </w:p>
        </w:tc>
        <w:tc>
          <w:tcPr>
            <w:tcW w:w="1701" w:type="dxa"/>
            <w:tcBorders>
              <w:top w:val="nil"/>
              <w:left w:val="nil"/>
              <w:bottom w:val="single" w:sz="4" w:space="0" w:color="auto"/>
              <w:right w:val="single" w:sz="4" w:space="0" w:color="auto"/>
            </w:tcBorders>
            <w:shd w:val="clear" w:color="auto" w:fill="auto"/>
            <w:noWrap/>
            <w:vAlign w:val="center"/>
            <w:hideMark/>
          </w:tcPr>
          <w:p w14:paraId="445A750F"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5.816,26 </w:t>
            </w:r>
          </w:p>
        </w:tc>
        <w:tc>
          <w:tcPr>
            <w:tcW w:w="160" w:type="dxa"/>
            <w:vAlign w:val="center"/>
            <w:hideMark/>
          </w:tcPr>
          <w:p w14:paraId="5D498B27"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06B5C898"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772DC50F"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10</w:t>
            </w:r>
          </w:p>
        </w:tc>
        <w:tc>
          <w:tcPr>
            <w:tcW w:w="3174" w:type="dxa"/>
            <w:tcBorders>
              <w:top w:val="nil"/>
              <w:left w:val="nil"/>
              <w:bottom w:val="single" w:sz="4" w:space="0" w:color="auto"/>
              <w:right w:val="single" w:sz="4" w:space="0" w:color="auto"/>
            </w:tcBorders>
            <w:shd w:val="clear" w:color="auto" w:fill="auto"/>
            <w:vAlign w:val="center"/>
            <w:hideMark/>
          </w:tcPr>
          <w:p w14:paraId="31EDC616"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LENTE 24-70MM, ALTA: F/2,8 BAIXA: f</w:t>
            </w:r>
            <w:r w:rsidRPr="00003130">
              <w:rPr>
                <w:rFonts w:ascii="Cambria" w:eastAsia="Times New Roman" w:hAnsi="Cambria" w:cs="Calibri"/>
                <w:color w:val="000000"/>
                <w:sz w:val="20"/>
                <w:szCs w:val="20"/>
                <w:lang w:eastAsia="pt-BR"/>
              </w:rPr>
              <w:t xml:space="preserve"> / 22, ângulo de visão  84 ° - 34 °, distância mínima de </w:t>
            </w:r>
            <w:r w:rsidRPr="00003130">
              <w:rPr>
                <w:rFonts w:ascii="Cambria" w:eastAsia="Times New Roman" w:hAnsi="Cambria" w:cs="Calibri"/>
                <w:color w:val="000000"/>
                <w:sz w:val="20"/>
                <w:szCs w:val="20"/>
                <w:lang w:eastAsia="pt-BR"/>
              </w:rPr>
              <w:br/>
              <w:t xml:space="preserve">Foco 1,25 ' (38 cm), diafragma </w:t>
            </w:r>
            <w:proofErr w:type="spellStart"/>
            <w:r w:rsidRPr="00003130">
              <w:rPr>
                <w:rFonts w:ascii="Cambria" w:eastAsia="Times New Roman" w:hAnsi="Cambria" w:cs="Calibri"/>
                <w:color w:val="000000"/>
                <w:sz w:val="20"/>
                <w:szCs w:val="20"/>
                <w:lang w:eastAsia="pt-BR"/>
              </w:rPr>
              <w:t>blades</w:t>
            </w:r>
            <w:proofErr w:type="spellEnd"/>
            <w:r w:rsidRPr="00003130">
              <w:rPr>
                <w:rFonts w:ascii="Cambria" w:eastAsia="Times New Roman" w:hAnsi="Cambria" w:cs="Calibri"/>
                <w:color w:val="000000"/>
                <w:sz w:val="20"/>
                <w:szCs w:val="20"/>
                <w:lang w:eastAsia="pt-BR"/>
              </w:rPr>
              <w:t xml:space="preserve"> 9, estabilização de imagem não autofoco sim, rosca de filtro frontal: 82 milímetros. Catmat 26905 </w:t>
            </w:r>
          </w:p>
        </w:tc>
        <w:tc>
          <w:tcPr>
            <w:tcW w:w="933" w:type="dxa"/>
            <w:tcBorders>
              <w:top w:val="nil"/>
              <w:left w:val="nil"/>
              <w:bottom w:val="single" w:sz="4" w:space="0" w:color="auto"/>
              <w:right w:val="single" w:sz="4" w:space="0" w:color="auto"/>
            </w:tcBorders>
            <w:shd w:val="clear" w:color="auto" w:fill="auto"/>
            <w:vAlign w:val="center"/>
            <w:hideMark/>
          </w:tcPr>
          <w:p w14:paraId="09D51AB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nil"/>
              <w:right w:val="single" w:sz="4" w:space="0" w:color="auto"/>
            </w:tcBorders>
            <w:shd w:val="clear" w:color="auto" w:fill="auto"/>
            <w:vAlign w:val="center"/>
            <w:hideMark/>
          </w:tcPr>
          <w:p w14:paraId="4F6F1827"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73FE6E0D"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4.995,03 </w:t>
            </w:r>
          </w:p>
        </w:tc>
        <w:tc>
          <w:tcPr>
            <w:tcW w:w="1701" w:type="dxa"/>
            <w:tcBorders>
              <w:top w:val="nil"/>
              <w:left w:val="nil"/>
              <w:bottom w:val="single" w:sz="4" w:space="0" w:color="auto"/>
              <w:right w:val="single" w:sz="4" w:space="0" w:color="auto"/>
            </w:tcBorders>
            <w:shd w:val="clear" w:color="auto" w:fill="auto"/>
            <w:noWrap/>
            <w:vAlign w:val="center"/>
            <w:hideMark/>
          </w:tcPr>
          <w:p w14:paraId="02D0D96B"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4.995,03 </w:t>
            </w:r>
          </w:p>
        </w:tc>
        <w:tc>
          <w:tcPr>
            <w:tcW w:w="160" w:type="dxa"/>
            <w:vAlign w:val="center"/>
            <w:hideMark/>
          </w:tcPr>
          <w:p w14:paraId="2131988B"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4439B4AF"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6DD2D43"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11</w:t>
            </w:r>
          </w:p>
        </w:tc>
        <w:tc>
          <w:tcPr>
            <w:tcW w:w="3174" w:type="dxa"/>
            <w:tcBorders>
              <w:top w:val="nil"/>
              <w:left w:val="nil"/>
              <w:bottom w:val="single" w:sz="4" w:space="0" w:color="auto"/>
              <w:right w:val="single" w:sz="4" w:space="0" w:color="auto"/>
            </w:tcBorders>
            <w:shd w:val="clear" w:color="auto" w:fill="auto"/>
            <w:hideMark/>
          </w:tcPr>
          <w:p w14:paraId="6E1E2619" w14:textId="77777777" w:rsidR="00003130" w:rsidRPr="00003130" w:rsidRDefault="00003130" w:rsidP="00003130">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ESTABILIZADOR DE IMAGEM PARA CÂMERAS</w:t>
            </w:r>
            <w:r w:rsidRPr="00003130">
              <w:rPr>
                <w:rFonts w:ascii="Cambria" w:eastAsia="Times New Roman" w:hAnsi="Cambria" w:cs="Calibri"/>
                <w:color w:val="000000"/>
                <w:sz w:val="24"/>
                <w:szCs w:val="24"/>
                <w:lang w:eastAsia="pt-BR"/>
              </w:rPr>
              <w:t xml:space="preserve"> </w:t>
            </w:r>
            <w:proofErr w:type="spellStart"/>
            <w:r w:rsidRPr="00003130">
              <w:rPr>
                <w:rFonts w:ascii="Cambria" w:eastAsia="Times New Roman" w:hAnsi="Cambria" w:cs="Calibri"/>
                <w:color w:val="000000"/>
                <w:sz w:val="24"/>
                <w:szCs w:val="24"/>
                <w:lang w:eastAsia="pt-BR"/>
              </w:rPr>
              <w:t>miroless</w:t>
            </w:r>
            <w:proofErr w:type="spellEnd"/>
            <w:r w:rsidRPr="00003130">
              <w:rPr>
                <w:rFonts w:ascii="Cambria" w:eastAsia="Times New Roman" w:hAnsi="Cambria" w:cs="Calibri"/>
                <w:color w:val="000000"/>
                <w:sz w:val="24"/>
                <w:szCs w:val="24"/>
                <w:lang w:eastAsia="pt-BR"/>
              </w:rPr>
              <w:t xml:space="preserve"> e </w:t>
            </w:r>
            <w:proofErr w:type="spellStart"/>
            <w:r w:rsidRPr="00003130">
              <w:rPr>
                <w:rFonts w:ascii="Cambria" w:eastAsia="Times New Roman" w:hAnsi="Cambria" w:cs="Calibri"/>
                <w:color w:val="000000"/>
                <w:sz w:val="24"/>
                <w:szCs w:val="24"/>
                <w:lang w:eastAsia="pt-BR"/>
              </w:rPr>
              <w:t>dslr</w:t>
            </w:r>
            <w:proofErr w:type="spellEnd"/>
            <w:r w:rsidRPr="00003130">
              <w:rPr>
                <w:rFonts w:ascii="Cambria" w:eastAsia="Times New Roman" w:hAnsi="Cambria" w:cs="Calibri"/>
                <w:color w:val="000000"/>
                <w:sz w:val="24"/>
                <w:szCs w:val="24"/>
                <w:lang w:eastAsia="pt-BR"/>
              </w:rPr>
              <w:t xml:space="preserve"> até 3kg </w:t>
            </w:r>
            <w:proofErr w:type="spellStart"/>
            <w:r w:rsidRPr="00003130">
              <w:rPr>
                <w:rFonts w:ascii="Cambria" w:eastAsia="Times New Roman" w:hAnsi="Cambria" w:cs="Calibri"/>
                <w:color w:val="000000"/>
                <w:sz w:val="24"/>
                <w:szCs w:val="24"/>
                <w:lang w:eastAsia="pt-BR"/>
              </w:rPr>
              <w:t>gimbal</w:t>
            </w:r>
            <w:proofErr w:type="spellEnd"/>
            <w:r w:rsidRPr="00003130">
              <w:rPr>
                <w:rFonts w:ascii="Cambria" w:eastAsia="Times New Roman" w:hAnsi="Cambria" w:cs="Calibri"/>
                <w:color w:val="000000"/>
                <w:sz w:val="24"/>
                <w:szCs w:val="24"/>
                <w:lang w:eastAsia="pt-BR"/>
              </w:rPr>
              <w:t xml:space="preserve"> número de eixos: 3 eixos (</w:t>
            </w:r>
            <w:proofErr w:type="spellStart"/>
            <w:r w:rsidRPr="00003130">
              <w:rPr>
                <w:rFonts w:ascii="Cambria" w:eastAsia="Times New Roman" w:hAnsi="Cambria" w:cs="Calibri"/>
                <w:color w:val="000000"/>
                <w:sz w:val="24"/>
                <w:szCs w:val="24"/>
                <w:lang w:eastAsia="pt-BR"/>
              </w:rPr>
              <w:t>ppitch</w:t>
            </w:r>
            <w:proofErr w:type="spellEnd"/>
            <w:r w:rsidRPr="00003130">
              <w:rPr>
                <w:rFonts w:ascii="Cambria" w:eastAsia="Times New Roman" w:hAnsi="Cambria" w:cs="Calibri"/>
                <w:color w:val="000000"/>
                <w:sz w:val="24"/>
                <w:szCs w:val="24"/>
                <w:lang w:eastAsia="pt-BR"/>
              </w:rPr>
              <w:t xml:space="preserve">, </w:t>
            </w:r>
            <w:proofErr w:type="spellStart"/>
            <w:r w:rsidRPr="00003130">
              <w:rPr>
                <w:rFonts w:ascii="Cambria" w:eastAsia="Times New Roman" w:hAnsi="Cambria" w:cs="Calibri"/>
                <w:color w:val="000000"/>
                <w:sz w:val="24"/>
                <w:szCs w:val="24"/>
                <w:lang w:eastAsia="pt-BR"/>
              </w:rPr>
              <w:t>roll</w:t>
            </w:r>
            <w:proofErr w:type="spellEnd"/>
            <w:r w:rsidRPr="00003130">
              <w:rPr>
                <w:rFonts w:ascii="Cambria" w:eastAsia="Times New Roman" w:hAnsi="Cambria" w:cs="Calibri"/>
                <w:color w:val="000000"/>
                <w:sz w:val="24"/>
                <w:szCs w:val="24"/>
                <w:lang w:eastAsia="pt-BR"/>
              </w:rPr>
              <w:t xml:space="preserve">, </w:t>
            </w:r>
            <w:proofErr w:type="spellStart"/>
            <w:r w:rsidRPr="00003130">
              <w:rPr>
                <w:rFonts w:ascii="Cambria" w:eastAsia="Times New Roman" w:hAnsi="Cambria" w:cs="Calibri"/>
                <w:color w:val="000000"/>
                <w:sz w:val="24"/>
                <w:szCs w:val="24"/>
                <w:lang w:eastAsia="pt-BR"/>
              </w:rPr>
              <w:t>yaw</w:t>
            </w:r>
            <w:proofErr w:type="spellEnd"/>
            <w:r w:rsidRPr="00003130">
              <w:rPr>
                <w:rFonts w:ascii="Cambria" w:eastAsia="Times New Roman" w:hAnsi="Cambria" w:cs="Calibri"/>
                <w:color w:val="000000"/>
                <w:sz w:val="24"/>
                <w:szCs w:val="24"/>
                <w:lang w:eastAsia="pt-BR"/>
              </w:rPr>
              <w:t xml:space="preserve">) faixa de rotação: </w:t>
            </w:r>
            <w:proofErr w:type="spellStart"/>
            <w:r w:rsidRPr="00003130">
              <w:rPr>
                <w:rFonts w:ascii="Cambria" w:eastAsia="Times New Roman" w:hAnsi="Cambria" w:cs="Calibri"/>
                <w:color w:val="000000"/>
                <w:sz w:val="24"/>
                <w:szCs w:val="24"/>
                <w:lang w:eastAsia="pt-BR"/>
              </w:rPr>
              <w:t>yaw</w:t>
            </w:r>
            <w:proofErr w:type="spellEnd"/>
            <w:r w:rsidRPr="00003130">
              <w:rPr>
                <w:rFonts w:ascii="Cambria" w:eastAsia="Times New Roman" w:hAnsi="Cambria" w:cs="Calibri"/>
                <w:color w:val="000000"/>
                <w:sz w:val="24"/>
                <w:szCs w:val="24"/>
                <w:lang w:eastAsia="pt-BR"/>
              </w:rPr>
              <w:t xml:space="preserve"> (</w:t>
            </w:r>
            <w:proofErr w:type="spellStart"/>
            <w:r w:rsidRPr="00003130">
              <w:rPr>
                <w:rFonts w:ascii="Cambria" w:eastAsia="Times New Roman" w:hAnsi="Cambria" w:cs="Calibri"/>
                <w:color w:val="000000"/>
                <w:sz w:val="24"/>
                <w:szCs w:val="24"/>
                <w:lang w:eastAsia="pt-BR"/>
              </w:rPr>
              <w:t>pan</w:t>
            </w:r>
            <w:proofErr w:type="spellEnd"/>
            <w:r w:rsidRPr="00003130">
              <w:rPr>
                <w:rFonts w:ascii="Cambria" w:eastAsia="Times New Roman" w:hAnsi="Cambria" w:cs="Calibri"/>
                <w:color w:val="000000"/>
                <w:sz w:val="24"/>
                <w:szCs w:val="24"/>
                <w:lang w:eastAsia="pt-BR"/>
              </w:rPr>
              <w:t>): 360° acompanha as características / especificações abaixo bateria tipo de bateria: 2 x 18650 capacidade (</w:t>
            </w:r>
            <w:proofErr w:type="spellStart"/>
            <w:r w:rsidRPr="00003130">
              <w:rPr>
                <w:rFonts w:ascii="Cambria" w:eastAsia="Times New Roman" w:hAnsi="Cambria" w:cs="Calibri"/>
                <w:color w:val="000000"/>
                <w:sz w:val="24"/>
                <w:szCs w:val="24"/>
                <w:lang w:eastAsia="pt-BR"/>
              </w:rPr>
              <w:t>mah</w:t>
            </w:r>
            <w:proofErr w:type="spellEnd"/>
            <w:r w:rsidRPr="00003130">
              <w:rPr>
                <w:rFonts w:ascii="Cambria" w:eastAsia="Times New Roman" w:hAnsi="Cambria" w:cs="Calibri"/>
                <w:color w:val="000000"/>
                <w:sz w:val="24"/>
                <w:szCs w:val="24"/>
                <w:lang w:eastAsia="pt-BR"/>
              </w:rPr>
              <w:t xml:space="preserve">): 2600 </w:t>
            </w:r>
            <w:proofErr w:type="spellStart"/>
            <w:r w:rsidRPr="00003130">
              <w:rPr>
                <w:rFonts w:ascii="Cambria" w:eastAsia="Times New Roman" w:hAnsi="Cambria" w:cs="Calibri"/>
                <w:color w:val="000000"/>
                <w:sz w:val="24"/>
                <w:szCs w:val="24"/>
                <w:lang w:eastAsia="pt-BR"/>
              </w:rPr>
              <w:t>mah</w:t>
            </w:r>
            <w:proofErr w:type="spellEnd"/>
            <w:r w:rsidRPr="00003130">
              <w:rPr>
                <w:rFonts w:ascii="Cambria" w:eastAsia="Times New Roman" w:hAnsi="Cambria" w:cs="Calibri"/>
                <w:color w:val="000000"/>
                <w:sz w:val="24"/>
                <w:szCs w:val="24"/>
                <w:lang w:eastAsia="pt-BR"/>
              </w:rPr>
              <w:t xml:space="preserve"> duração da bateria: 12 a 14 horas suporta equipamentos de até 3.0kg montagem: 3 x 1/4"-20 fêmea dimensões: 30 x 19 x 14 cm peso: 0,926 kg</w:t>
            </w:r>
            <w:r w:rsidRPr="00003130">
              <w:rPr>
                <w:rFonts w:ascii="Cambria" w:eastAsia="Times New Roman" w:hAnsi="Cambria" w:cs="Calibri"/>
                <w:b/>
                <w:bCs/>
                <w:color w:val="000000"/>
                <w:sz w:val="24"/>
                <w:szCs w:val="24"/>
                <w:lang w:eastAsia="pt-BR"/>
              </w:rPr>
              <w:t>. Catmat 127973</w:t>
            </w:r>
            <w:r w:rsidRPr="00003130">
              <w:rPr>
                <w:rFonts w:ascii="Cambria" w:eastAsia="Times New Roman" w:hAnsi="Cambria" w:cs="Calibri"/>
                <w:color w:val="000000"/>
                <w:sz w:val="24"/>
                <w:szCs w:val="24"/>
                <w:lang w:eastAsia="pt-BR"/>
              </w:rPr>
              <w:t xml:space="preserve"> </w:t>
            </w:r>
          </w:p>
        </w:tc>
        <w:tc>
          <w:tcPr>
            <w:tcW w:w="933" w:type="dxa"/>
            <w:tcBorders>
              <w:top w:val="nil"/>
              <w:left w:val="nil"/>
              <w:bottom w:val="single" w:sz="4" w:space="0" w:color="auto"/>
              <w:right w:val="single" w:sz="4" w:space="0" w:color="auto"/>
            </w:tcBorders>
            <w:shd w:val="clear" w:color="auto" w:fill="auto"/>
            <w:vAlign w:val="center"/>
            <w:hideMark/>
          </w:tcPr>
          <w:p w14:paraId="15A88738"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7D5825D0"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39AF9ECA"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1.438,80 </w:t>
            </w:r>
          </w:p>
        </w:tc>
        <w:tc>
          <w:tcPr>
            <w:tcW w:w="1701" w:type="dxa"/>
            <w:tcBorders>
              <w:top w:val="nil"/>
              <w:left w:val="nil"/>
              <w:bottom w:val="single" w:sz="4" w:space="0" w:color="auto"/>
              <w:right w:val="single" w:sz="4" w:space="0" w:color="auto"/>
            </w:tcBorders>
            <w:shd w:val="clear" w:color="auto" w:fill="auto"/>
            <w:noWrap/>
            <w:vAlign w:val="center"/>
            <w:hideMark/>
          </w:tcPr>
          <w:p w14:paraId="216B7989"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1.438,80 </w:t>
            </w:r>
          </w:p>
        </w:tc>
        <w:tc>
          <w:tcPr>
            <w:tcW w:w="160" w:type="dxa"/>
            <w:vAlign w:val="center"/>
            <w:hideMark/>
          </w:tcPr>
          <w:p w14:paraId="3322418E"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4D6C7A0E"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74D57E14"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12</w:t>
            </w:r>
          </w:p>
        </w:tc>
        <w:tc>
          <w:tcPr>
            <w:tcW w:w="3174" w:type="dxa"/>
            <w:tcBorders>
              <w:top w:val="nil"/>
              <w:left w:val="nil"/>
              <w:bottom w:val="single" w:sz="4" w:space="0" w:color="auto"/>
              <w:right w:val="single" w:sz="4" w:space="0" w:color="auto"/>
            </w:tcBorders>
            <w:shd w:val="clear" w:color="auto" w:fill="auto"/>
            <w:vAlign w:val="bottom"/>
            <w:hideMark/>
          </w:tcPr>
          <w:p w14:paraId="3D52C3AC" w14:textId="77777777" w:rsidR="00003130" w:rsidRPr="00003130" w:rsidRDefault="00003130" w:rsidP="00003130">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 xml:space="preserve">Pilhas a 2550 </w:t>
            </w:r>
            <w:proofErr w:type="spellStart"/>
            <w:r w:rsidRPr="00003130">
              <w:rPr>
                <w:rFonts w:ascii="Cambria" w:eastAsia="Times New Roman" w:hAnsi="Cambria" w:cs="Calibri"/>
                <w:b/>
                <w:bCs/>
                <w:color w:val="000000"/>
                <w:sz w:val="24"/>
                <w:szCs w:val="24"/>
                <w:lang w:eastAsia="pt-BR"/>
              </w:rPr>
              <w:t>mah</w:t>
            </w:r>
            <w:proofErr w:type="spellEnd"/>
            <w:r w:rsidRPr="00003130">
              <w:rPr>
                <w:rFonts w:ascii="Cambria" w:eastAsia="Times New Roman" w:hAnsi="Cambria" w:cs="Calibri"/>
                <w:color w:val="000000"/>
                <w:sz w:val="24"/>
                <w:szCs w:val="24"/>
                <w:lang w:eastAsia="pt-BR"/>
              </w:rPr>
              <w:t xml:space="preserve"> recarregáveis, 1.2v com carregado compatível </w:t>
            </w:r>
            <w:r w:rsidRPr="00003130">
              <w:rPr>
                <w:rFonts w:ascii="Cambria" w:eastAsia="Times New Roman" w:hAnsi="Cambria" w:cs="Calibri"/>
                <w:b/>
                <w:bCs/>
                <w:color w:val="000000"/>
                <w:sz w:val="24"/>
                <w:szCs w:val="24"/>
                <w:lang w:eastAsia="pt-BR"/>
              </w:rPr>
              <w:t>catmat 317533</w:t>
            </w:r>
            <w:r w:rsidRPr="00003130">
              <w:rPr>
                <w:rFonts w:ascii="Cambria" w:eastAsia="Times New Roman" w:hAnsi="Cambria" w:cs="Calibri"/>
                <w:color w:val="000000"/>
                <w:sz w:val="24"/>
                <w:szCs w:val="24"/>
                <w:lang w:eastAsia="pt-BR"/>
              </w:rPr>
              <w:t xml:space="preserve"> </w:t>
            </w:r>
          </w:p>
        </w:tc>
        <w:tc>
          <w:tcPr>
            <w:tcW w:w="933" w:type="dxa"/>
            <w:tcBorders>
              <w:top w:val="nil"/>
              <w:left w:val="nil"/>
              <w:bottom w:val="single" w:sz="4" w:space="0" w:color="auto"/>
              <w:right w:val="single" w:sz="4" w:space="0" w:color="auto"/>
            </w:tcBorders>
            <w:shd w:val="clear" w:color="auto" w:fill="auto"/>
            <w:vAlign w:val="center"/>
            <w:hideMark/>
          </w:tcPr>
          <w:p w14:paraId="2B296172"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6D8C2296"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4</w:t>
            </w:r>
          </w:p>
        </w:tc>
        <w:tc>
          <w:tcPr>
            <w:tcW w:w="1514" w:type="dxa"/>
            <w:tcBorders>
              <w:top w:val="nil"/>
              <w:left w:val="nil"/>
              <w:bottom w:val="single" w:sz="4" w:space="0" w:color="auto"/>
              <w:right w:val="single" w:sz="4" w:space="0" w:color="auto"/>
            </w:tcBorders>
            <w:shd w:val="clear" w:color="auto" w:fill="auto"/>
            <w:noWrap/>
            <w:vAlign w:val="center"/>
            <w:hideMark/>
          </w:tcPr>
          <w:p w14:paraId="3417BBF8"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136,12 </w:t>
            </w:r>
          </w:p>
        </w:tc>
        <w:tc>
          <w:tcPr>
            <w:tcW w:w="1701" w:type="dxa"/>
            <w:tcBorders>
              <w:top w:val="nil"/>
              <w:left w:val="nil"/>
              <w:bottom w:val="single" w:sz="4" w:space="0" w:color="auto"/>
              <w:right w:val="single" w:sz="4" w:space="0" w:color="auto"/>
            </w:tcBorders>
            <w:shd w:val="clear" w:color="auto" w:fill="auto"/>
            <w:noWrap/>
            <w:vAlign w:val="center"/>
            <w:hideMark/>
          </w:tcPr>
          <w:p w14:paraId="0D92ED17"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544,48 </w:t>
            </w:r>
          </w:p>
        </w:tc>
        <w:tc>
          <w:tcPr>
            <w:tcW w:w="160" w:type="dxa"/>
            <w:vAlign w:val="center"/>
            <w:hideMark/>
          </w:tcPr>
          <w:p w14:paraId="589E5695"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0FC4AD63"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55934274"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13</w:t>
            </w:r>
          </w:p>
        </w:tc>
        <w:tc>
          <w:tcPr>
            <w:tcW w:w="3174" w:type="dxa"/>
            <w:tcBorders>
              <w:top w:val="nil"/>
              <w:left w:val="nil"/>
              <w:bottom w:val="single" w:sz="4" w:space="0" w:color="auto"/>
              <w:right w:val="single" w:sz="4" w:space="0" w:color="auto"/>
            </w:tcBorders>
            <w:shd w:val="clear" w:color="auto" w:fill="auto"/>
            <w:hideMark/>
          </w:tcPr>
          <w:p w14:paraId="0D692E0A" w14:textId="77777777" w:rsidR="00003130" w:rsidRPr="00003130" w:rsidRDefault="00003130" w:rsidP="00907B79">
            <w:pPr>
              <w:spacing w:after="0" w:line="240" w:lineRule="auto"/>
              <w:jc w:val="both"/>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TRIPÉ DE VÍDEO COMPACTO</w:t>
            </w:r>
            <w:r w:rsidRPr="00003130">
              <w:rPr>
                <w:rFonts w:ascii="Cambria" w:eastAsia="Times New Roman" w:hAnsi="Cambria" w:cs="Calibri"/>
                <w:color w:val="000000"/>
                <w:sz w:val="24"/>
                <w:szCs w:val="24"/>
                <w:lang w:eastAsia="pt-BR"/>
              </w:rPr>
              <w:t xml:space="preserve">, suportando até 2kg, 4 sessões de perna com até 1,45m de altura </w:t>
            </w:r>
            <w:r w:rsidR="00907B79" w:rsidRPr="00003130">
              <w:rPr>
                <w:rFonts w:ascii="Cambria" w:eastAsia="Times New Roman" w:hAnsi="Cambria" w:cs="Calibri"/>
                <w:color w:val="000000"/>
                <w:sz w:val="24"/>
                <w:szCs w:val="24"/>
                <w:lang w:eastAsia="pt-BR"/>
              </w:rPr>
              <w:t>com a</w:t>
            </w:r>
            <w:r w:rsidRPr="00003130">
              <w:rPr>
                <w:rFonts w:ascii="Cambria" w:eastAsia="Times New Roman" w:hAnsi="Cambria" w:cs="Calibri"/>
                <w:color w:val="000000"/>
                <w:sz w:val="24"/>
                <w:szCs w:val="24"/>
                <w:lang w:eastAsia="pt-BR"/>
              </w:rPr>
              <w:t xml:space="preserve"> coluna central levantada, </w:t>
            </w:r>
            <w:proofErr w:type="spellStart"/>
            <w:r w:rsidRPr="00003130">
              <w:rPr>
                <w:rFonts w:ascii="Cambria" w:eastAsia="Times New Roman" w:hAnsi="Cambria" w:cs="Calibri"/>
                <w:color w:val="000000"/>
                <w:sz w:val="24"/>
                <w:szCs w:val="24"/>
                <w:lang w:eastAsia="pt-BR"/>
              </w:rPr>
              <w:t>ball</w:t>
            </w:r>
            <w:proofErr w:type="spellEnd"/>
            <w:r w:rsidRPr="00003130">
              <w:rPr>
                <w:rFonts w:ascii="Cambria" w:eastAsia="Times New Roman" w:hAnsi="Cambria" w:cs="Calibri"/>
                <w:color w:val="000000"/>
                <w:sz w:val="24"/>
                <w:szCs w:val="24"/>
                <w:lang w:eastAsia="pt-BR"/>
              </w:rPr>
              <w:t xml:space="preserve"> </w:t>
            </w:r>
            <w:proofErr w:type="spellStart"/>
            <w:r w:rsidRPr="00003130">
              <w:rPr>
                <w:rFonts w:ascii="Cambria" w:eastAsia="Times New Roman" w:hAnsi="Cambria" w:cs="Calibri"/>
                <w:color w:val="000000"/>
                <w:sz w:val="24"/>
                <w:szCs w:val="24"/>
                <w:lang w:eastAsia="pt-BR"/>
              </w:rPr>
              <w:t>head</w:t>
            </w:r>
            <w:proofErr w:type="spellEnd"/>
            <w:r w:rsidRPr="00003130">
              <w:rPr>
                <w:rFonts w:ascii="Cambria" w:eastAsia="Times New Roman" w:hAnsi="Cambria" w:cs="Calibri"/>
                <w:color w:val="000000"/>
                <w:sz w:val="24"/>
                <w:szCs w:val="24"/>
                <w:lang w:eastAsia="pt-BR"/>
              </w:rPr>
              <w:t xml:space="preserve">, características </w:t>
            </w:r>
            <w:r w:rsidRPr="00003130">
              <w:rPr>
                <w:rFonts w:ascii="Cambria" w:eastAsia="Times New Roman" w:hAnsi="Cambria" w:cs="Calibri"/>
                <w:color w:val="000000"/>
                <w:sz w:val="24"/>
                <w:szCs w:val="24"/>
                <w:lang w:eastAsia="pt-BR"/>
              </w:rPr>
              <w:lastRenderedPageBreak/>
              <w:t xml:space="preserve">principais: tripé de vídeo slim, cabeça de vídeo e capa barra de </w:t>
            </w:r>
            <w:proofErr w:type="spellStart"/>
            <w:r w:rsidRPr="00003130">
              <w:rPr>
                <w:rFonts w:ascii="Cambria" w:eastAsia="Times New Roman" w:hAnsi="Cambria" w:cs="Calibri"/>
                <w:color w:val="000000"/>
                <w:sz w:val="24"/>
                <w:szCs w:val="24"/>
                <w:lang w:eastAsia="pt-BR"/>
              </w:rPr>
              <w:t>pan</w:t>
            </w:r>
            <w:proofErr w:type="spellEnd"/>
            <w:r w:rsidRPr="00003130">
              <w:rPr>
                <w:rFonts w:ascii="Cambria" w:eastAsia="Times New Roman" w:hAnsi="Cambria" w:cs="Calibri"/>
                <w:color w:val="000000"/>
                <w:sz w:val="24"/>
                <w:szCs w:val="24"/>
                <w:lang w:eastAsia="pt-BR"/>
              </w:rPr>
              <w:t xml:space="preserve"> ajustável placa de câmera de </w:t>
            </w:r>
            <w:proofErr w:type="gramStart"/>
            <w:r w:rsidRPr="00003130">
              <w:rPr>
                <w:rFonts w:ascii="Cambria" w:eastAsia="Times New Roman" w:hAnsi="Cambria" w:cs="Calibri"/>
                <w:color w:val="000000"/>
                <w:sz w:val="24"/>
                <w:szCs w:val="24"/>
                <w:lang w:eastAsia="pt-BR"/>
              </w:rPr>
              <w:t>liberação .</w:t>
            </w:r>
            <w:proofErr w:type="gramEnd"/>
            <w:r w:rsidRPr="00003130">
              <w:rPr>
                <w:rFonts w:ascii="Cambria" w:eastAsia="Times New Roman" w:hAnsi="Cambria" w:cs="Calibri"/>
                <w:color w:val="000000"/>
                <w:sz w:val="24"/>
                <w:szCs w:val="24"/>
                <w:lang w:eastAsia="pt-BR"/>
              </w:rPr>
              <w:t xml:space="preserve"> Rápida com um parafuso de montagem de 1/4 "-20 d-</w:t>
            </w:r>
            <w:proofErr w:type="spellStart"/>
            <w:r w:rsidRPr="00003130">
              <w:rPr>
                <w:rFonts w:ascii="Cambria" w:eastAsia="Times New Roman" w:hAnsi="Cambria" w:cs="Calibri"/>
                <w:color w:val="000000"/>
                <w:sz w:val="24"/>
                <w:szCs w:val="24"/>
                <w:lang w:eastAsia="pt-BR"/>
              </w:rPr>
              <w:t>ring</w:t>
            </w:r>
            <w:proofErr w:type="spellEnd"/>
            <w:r w:rsidRPr="00003130">
              <w:rPr>
                <w:rFonts w:ascii="Cambria" w:eastAsia="Times New Roman" w:hAnsi="Cambria" w:cs="Calibri"/>
                <w:color w:val="000000"/>
                <w:sz w:val="24"/>
                <w:szCs w:val="24"/>
                <w:lang w:eastAsia="pt-BR"/>
              </w:rPr>
              <w:t xml:space="preserve"> construção de alumínio carga útil de 2kg movimentos suaves de </w:t>
            </w:r>
            <w:proofErr w:type="spellStart"/>
            <w:r w:rsidRPr="00003130">
              <w:rPr>
                <w:rFonts w:ascii="Cambria" w:eastAsia="Times New Roman" w:hAnsi="Cambria" w:cs="Calibri"/>
                <w:color w:val="000000"/>
                <w:sz w:val="24"/>
                <w:szCs w:val="24"/>
                <w:lang w:eastAsia="pt-BR"/>
              </w:rPr>
              <w:t>pan</w:t>
            </w:r>
            <w:proofErr w:type="spellEnd"/>
            <w:r w:rsidRPr="00003130">
              <w:rPr>
                <w:rFonts w:ascii="Cambria" w:eastAsia="Times New Roman" w:hAnsi="Cambria" w:cs="Calibri"/>
                <w:color w:val="000000"/>
                <w:sz w:val="24"/>
                <w:szCs w:val="24"/>
                <w:lang w:eastAsia="pt-BR"/>
              </w:rPr>
              <w:t xml:space="preserve"> e inclinação quatro seções de perna 1,45m de altura máxima com a coluna central levantada altura dobrada de 52,5 cm fechaduras de perna com trava de torção de meia volta posicionamento individual das pernas gancho de peso na parte inferior da coluna central pés de borracha fixos níveis de bolha no tripé e na cabeça de vídeo características: especificações: seções das pernas: 4 altura máxima c/ coluna: 145,0 cm altura máxima s/ coluna: 123,0 cm altura mínima: 41,0 cm comprimento Fechado: 52,5 cm faixa de </w:t>
            </w:r>
            <w:proofErr w:type="spellStart"/>
            <w:r w:rsidRPr="00003130">
              <w:rPr>
                <w:rFonts w:ascii="Cambria" w:eastAsia="Times New Roman" w:hAnsi="Cambria" w:cs="Calibri"/>
                <w:color w:val="000000"/>
                <w:sz w:val="24"/>
                <w:szCs w:val="24"/>
                <w:lang w:eastAsia="pt-BR"/>
              </w:rPr>
              <w:t>pan</w:t>
            </w:r>
            <w:proofErr w:type="spellEnd"/>
            <w:r w:rsidRPr="00003130">
              <w:rPr>
                <w:rFonts w:ascii="Cambria" w:eastAsia="Times New Roman" w:hAnsi="Cambria" w:cs="Calibri"/>
                <w:color w:val="000000"/>
                <w:sz w:val="24"/>
                <w:szCs w:val="24"/>
                <w:lang w:eastAsia="pt-BR"/>
              </w:rPr>
              <w:t xml:space="preserve">: 360º faixa de </w:t>
            </w:r>
            <w:proofErr w:type="spellStart"/>
            <w:r w:rsidRPr="00003130">
              <w:rPr>
                <w:rFonts w:ascii="Cambria" w:eastAsia="Times New Roman" w:hAnsi="Cambria" w:cs="Calibri"/>
                <w:color w:val="000000"/>
                <w:sz w:val="24"/>
                <w:szCs w:val="24"/>
                <w:lang w:eastAsia="pt-BR"/>
              </w:rPr>
              <w:t>tilt</w:t>
            </w:r>
            <w:proofErr w:type="spellEnd"/>
            <w:r w:rsidRPr="00003130">
              <w:rPr>
                <w:rFonts w:ascii="Cambria" w:eastAsia="Times New Roman" w:hAnsi="Cambria" w:cs="Calibri"/>
                <w:color w:val="000000"/>
                <w:sz w:val="24"/>
                <w:szCs w:val="24"/>
                <w:lang w:eastAsia="pt-BR"/>
              </w:rPr>
              <w:t>: -75°/90° frontal peso: 1,480 kg limite de peso: 2kg catmat 26867</w:t>
            </w:r>
          </w:p>
        </w:tc>
        <w:tc>
          <w:tcPr>
            <w:tcW w:w="933" w:type="dxa"/>
            <w:tcBorders>
              <w:top w:val="nil"/>
              <w:left w:val="nil"/>
              <w:bottom w:val="single" w:sz="4" w:space="0" w:color="auto"/>
              <w:right w:val="single" w:sz="4" w:space="0" w:color="auto"/>
            </w:tcBorders>
            <w:shd w:val="clear" w:color="auto" w:fill="auto"/>
            <w:vAlign w:val="center"/>
            <w:hideMark/>
          </w:tcPr>
          <w:p w14:paraId="1717FD9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lastRenderedPageBreak/>
              <w:t>UND</w:t>
            </w:r>
          </w:p>
        </w:tc>
        <w:tc>
          <w:tcPr>
            <w:tcW w:w="950" w:type="dxa"/>
            <w:tcBorders>
              <w:top w:val="nil"/>
              <w:left w:val="nil"/>
              <w:bottom w:val="single" w:sz="4" w:space="0" w:color="auto"/>
              <w:right w:val="single" w:sz="4" w:space="0" w:color="auto"/>
            </w:tcBorders>
            <w:shd w:val="clear" w:color="auto" w:fill="auto"/>
            <w:vAlign w:val="center"/>
            <w:hideMark/>
          </w:tcPr>
          <w:p w14:paraId="0E67658B"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3</w:t>
            </w:r>
          </w:p>
        </w:tc>
        <w:tc>
          <w:tcPr>
            <w:tcW w:w="1514" w:type="dxa"/>
            <w:tcBorders>
              <w:top w:val="nil"/>
              <w:left w:val="nil"/>
              <w:bottom w:val="single" w:sz="4" w:space="0" w:color="auto"/>
              <w:right w:val="single" w:sz="4" w:space="0" w:color="auto"/>
            </w:tcBorders>
            <w:shd w:val="clear" w:color="auto" w:fill="auto"/>
            <w:noWrap/>
            <w:vAlign w:val="center"/>
            <w:hideMark/>
          </w:tcPr>
          <w:p w14:paraId="2FAF2C03"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193,23 </w:t>
            </w:r>
          </w:p>
        </w:tc>
        <w:tc>
          <w:tcPr>
            <w:tcW w:w="1701" w:type="dxa"/>
            <w:tcBorders>
              <w:top w:val="nil"/>
              <w:left w:val="nil"/>
              <w:bottom w:val="single" w:sz="4" w:space="0" w:color="auto"/>
              <w:right w:val="single" w:sz="4" w:space="0" w:color="auto"/>
            </w:tcBorders>
            <w:shd w:val="clear" w:color="auto" w:fill="auto"/>
            <w:noWrap/>
            <w:vAlign w:val="center"/>
            <w:hideMark/>
          </w:tcPr>
          <w:p w14:paraId="6E383080"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579,69 </w:t>
            </w:r>
          </w:p>
        </w:tc>
        <w:tc>
          <w:tcPr>
            <w:tcW w:w="160" w:type="dxa"/>
            <w:vAlign w:val="center"/>
            <w:hideMark/>
          </w:tcPr>
          <w:p w14:paraId="7CA98E4A"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3C35DD44"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073C763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14</w:t>
            </w:r>
          </w:p>
        </w:tc>
        <w:tc>
          <w:tcPr>
            <w:tcW w:w="3174" w:type="dxa"/>
            <w:tcBorders>
              <w:top w:val="nil"/>
              <w:left w:val="nil"/>
              <w:bottom w:val="single" w:sz="4" w:space="0" w:color="auto"/>
              <w:right w:val="single" w:sz="4" w:space="0" w:color="auto"/>
            </w:tcBorders>
            <w:shd w:val="clear" w:color="auto" w:fill="auto"/>
            <w:hideMark/>
          </w:tcPr>
          <w:p w14:paraId="35903895" w14:textId="77777777" w:rsidR="00003130" w:rsidRPr="00003130" w:rsidRDefault="00003130" w:rsidP="00907B79">
            <w:pPr>
              <w:spacing w:after="0" w:line="240" w:lineRule="auto"/>
              <w:jc w:val="both"/>
              <w:rPr>
                <w:rFonts w:ascii="Cambria" w:eastAsia="Times New Roman" w:hAnsi="Cambria" w:cs="Calibri"/>
                <w:color w:val="000000"/>
                <w:sz w:val="24"/>
                <w:szCs w:val="24"/>
                <w:lang w:eastAsia="pt-BR"/>
              </w:rPr>
            </w:pPr>
            <w:r w:rsidRPr="00003130">
              <w:rPr>
                <w:rFonts w:ascii="Cambria" w:eastAsia="Times New Roman" w:hAnsi="Cambria" w:cs="Calibri"/>
                <w:b/>
                <w:bCs/>
                <w:color w:val="000000"/>
                <w:sz w:val="24"/>
                <w:szCs w:val="24"/>
                <w:lang w:eastAsia="pt-BR"/>
              </w:rPr>
              <w:t>VARA BASTÃO PARA MICROFONE SHOTGUN</w:t>
            </w:r>
            <w:r w:rsidRPr="00003130">
              <w:rPr>
                <w:rFonts w:ascii="Cambria" w:eastAsia="Times New Roman" w:hAnsi="Cambria" w:cs="Calibri"/>
                <w:color w:val="000000"/>
                <w:sz w:val="24"/>
                <w:szCs w:val="24"/>
                <w:lang w:eastAsia="pt-BR"/>
              </w:rPr>
              <w:t xml:space="preserve">: suporte reto de alumínio, comprimento de </w:t>
            </w:r>
            <w:r w:rsidRPr="00003130">
              <w:rPr>
                <w:rFonts w:ascii="Cambria" w:eastAsia="Times New Roman" w:hAnsi="Cambria" w:cs="Calibri"/>
                <w:color w:val="000000"/>
                <w:sz w:val="24"/>
                <w:szCs w:val="24"/>
                <w:lang w:eastAsia="pt-BR"/>
              </w:rPr>
              <w:br/>
              <w:t xml:space="preserve">300cm (3 metros), 5 estágios, ajuste de 66 – 300 cm (0,66 – 3m), rosca superior (macho) – 3/8”, rosca inferior (fêmea) – 3/8”, acompanha bag para transporte,  </w:t>
            </w:r>
          </w:p>
        </w:tc>
        <w:tc>
          <w:tcPr>
            <w:tcW w:w="933" w:type="dxa"/>
            <w:tcBorders>
              <w:top w:val="nil"/>
              <w:left w:val="nil"/>
              <w:bottom w:val="single" w:sz="4" w:space="0" w:color="auto"/>
              <w:right w:val="single" w:sz="4" w:space="0" w:color="auto"/>
            </w:tcBorders>
            <w:shd w:val="clear" w:color="auto" w:fill="auto"/>
            <w:vAlign w:val="center"/>
            <w:hideMark/>
          </w:tcPr>
          <w:p w14:paraId="78D777B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7D192556"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48BA3D5E"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607,93 </w:t>
            </w:r>
          </w:p>
        </w:tc>
        <w:tc>
          <w:tcPr>
            <w:tcW w:w="1701" w:type="dxa"/>
            <w:tcBorders>
              <w:top w:val="nil"/>
              <w:left w:val="nil"/>
              <w:bottom w:val="single" w:sz="4" w:space="0" w:color="auto"/>
              <w:right w:val="single" w:sz="4" w:space="0" w:color="auto"/>
            </w:tcBorders>
            <w:shd w:val="clear" w:color="auto" w:fill="auto"/>
            <w:noWrap/>
            <w:vAlign w:val="center"/>
            <w:hideMark/>
          </w:tcPr>
          <w:p w14:paraId="2BD112FF"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607,93 </w:t>
            </w:r>
          </w:p>
        </w:tc>
        <w:tc>
          <w:tcPr>
            <w:tcW w:w="160" w:type="dxa"/>
            <w:vAlign w:val="center"/>
            <w:hideMark/>
          </w:tcPr>
          <w:p w14:paraId="0ED27DEE"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77FA6DC8"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7976505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15</w:t>
            </w:r>
          </w:p>
        </w:tc>
        <w:tc>
          <w:tcPr>
            <w:tcW w:w="3174" w:type="dxa"/>
            <w:tcBorders>
              <w:top w:val="nil"/>
              <w:left w:val="nil"/>
              <w:bottom w:val="single" w:sz="4" w:space="0" w:color="auto"/>
              <w:right w:val="single" w:sz="4" w:space="0" w:color="auto"/>
            </w:tcBorders>
            <w:shd w:val="clear" w:color="auto" w:fill="auto"/>
            <w:hideMark/>
          </w:tcPr>
          <w:p w14:paraId="4AF432BB" w14:textId="77777777" w:rsidR="00003130" w:rsidRPr="00003130" w:rsidRDefault="00003130" w:rsidP="00907B79">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MICROFONE DIRECIONAL SHOTGUN</w:t>
            </w:r>
            <w:r w:rsidRPr="00003130">
              <w:rPr>
                <w:rFonts w:ascii="Cambria" w:eastAsia="Times New Roman" w:hAnsi="Cambria" w:cs="Calibri"/>
                <w:color w:val="000000"/>
                <w:sz w:val="24"/>
                <w:szCs w:val="24"/>
                <w:lang w:eastAsia="pt-BR"/>
              </w:rPr>
              <w:t xml:space="preserve">, microfone de capsula condensada, ultra cardioide, Condensador </w:t>
            </w:r>
            <w:r w:rsidRPr="00003130">
              <w:rPr>
                <w:rFonts w:ascii="Cambria" w:eastAsia="Times New Roman" w:hAnsi="Cambria" w:cs="Calibri"/>
                <w:color w:val="000000"/>
                <w:sz w:val="24"/>
                <w:szCs w:val="24"/>
                <w:lang w:eastAsia="pt-BR"/>
              </w:rPr>
              <w:lastRenderedPageBreak/>
              <w:t xml:space="preserve">unidirecional, frequência de 100 – 1600hz, sensibilidade de -44db +/- 2db (curta distância), -23db +/- 2db (longa distância), alimentação dc1,5v – pilha aa, output impedância 1k ohms a curta distância 2,3k ohms a longa distância, compatibilidade com gravadores externos, acompanha cabo </w:t>
            </w:r>
            <w:proofErr w:type="spellStart"/>
            <w:r w:rsidRPr="00003130">
              <w:rPr>
                <w:rFonts w:ascii="Cambria" w:eastAsia="Times New Roman" w:hAnsi="Cambria" w:cs="Calibri"/>
                <w:color w:val="000000"/>
                <w:sz w:val="24"/>
                <w:szCs w:val="24"/>
                <w:lang w:eastAsia="pt-BR"/>
              </w:rPr>
              <w:t>xlr</w:t>
            </w:r>
            <w:proofErr w:type="spellEnd"/>
            <w:r w:rsidRPr="00003130">
              <w:rPr>
                <w:rFonts w:ascii="Cambria" w:eastAsia="Times New Roman" w:hAnsi="Cambria" w:cs="Calibri"/>
                <w:color w:val="000000"/>
                <w:sz w:val="24"/>
                <w:szCs w:val="24"/>
                <w:lang w:eastAsia="pt-BR"/>
              </w:rPr>
              <w:t xml:space="preserve"> (fêmea)/p10, adaptador p10/p2.</w:t>
            </w:r>
          </w:p>
        </w:tc>
        <w:tc>
          <w:tcPr>
            <w:tcW w:w="933" w:type="dxa"/>
            <w:tcBorders>
              <w:top w:val="nil"/>
              <w:left w:val="nil"/>
              <w:bottom w:val="single" w:sz="4" w:space="0" w:color="auto"/>
              <w:right w:val="single" w:sz="4" w:space="0" w:color="auto"/>
            </w:tcBorders>
            <w:shd w:val="clear" w:color="auto" w:fill="auto"/>
            <w:vAlign w:val="center"/>
            <w:hideMark/>
          </w:tcPr>
          <w:p w14:paraId="154AFAC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lastRenderedPageBreak/>
              <w:t>UND</w:t>
            </w:r>
          </w:p>
        </w:tc>
        <w:tc>
          <w:tcPr>
            <w:tcW w:w="950" w:type="dxa"/>
            <w:tcBorders>
              <w:top w:val="nil"/>
              <w:left w:val="nil"/>
              <w:bottom w:val="single" w:sz="4" w:space="0" w:color="auto"/>
              <w:right w:val="single" w:sz="4" w:space="0" w:color="auto"/>
            </w:tcBorders>
            <w:shd w:val="clear" w:color="auto" w:fill="auto"/>
            <w:vAlign w:val="center"/>
            <w:hideMark/>
          </w:tcPr>
          <w:p w14:paraId="7883DC77"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75ADAD33"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338,59 </w:t>
            </w:r>
          </w:p>
        </w:tc>
        <w:tc>
          <w:tcPr>
            <w:tcW w:w="1701" w:type="dxa"/>
            <w:tcBorders>
              <w:top w:val="nil"/>
              <w:left w:val="nil"/>
              <w:bottom w:val="single" w:sz="4" w:space="0" w:color="auto"/>
              <w:right w:val="single" w:sz="4" w:space="0" w:color="auto"/>
            </w:tcBorders>
            <w:shd w:val="clear" w:color="auto" w:fill="auto"/>
            <w:noWrap/>
            <w:vAlign w:val="center"/>
            <w:hideMark/>
          </w:tcPr>
          <w:p w14:paraId="22DA73FE"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338,59 </w:t>
            </w:r>
          </w:p>
        </w:tc>
        <w:tc>
          <w:tcPr>
            <w:tcW w:w="160" w:type="dxa"/>
            <w:vAlign w:val="center"/>
            <w:hideMark/>
          </w:tcPr>
          <w:p w14:paraId="31A0917E"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187EB75F"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5D5277C8"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16</w:t>
            </w:r>
          </w:p>
        </w:tc>
        <w:tc>
          <w:tcPr>
            <w:tcW w:w="3174" w:type="dxa"/>
            <w:tcBorders>
              <w:top w:val="nil"/>
              <w:left w:val="nil"/>
              <w:bottom w:val="single" w:sz="4" w:space="0" w:color="auto"/>
              <w:right w:val="single" w:sz="4" w:space="0" w:color="auto"/>
            </w:tcBorders>
            <w:shd w:val="clear" w:color="auto" w:fill="auto"/>
            <w:vAlign w:val="center"/>
            <w:hideMark/>
          </w:tcPr>
          <w:p w14:paraId="3FCA23AD" w14:textId="77777777" w:rsidR="00003130" w:rsidRPr="00003130" w:rsidRDefault="00003130" w:rsidP="00003130">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 xml:space="preserve">CABO XLR/XLR BLINDADO 10 METROS  </w:t>
            </w:r>
          </w:p>
        </w:tc>
        <w:tc>
          <w:tcPr>
            <w:tcW w:w="933" w:type="dxa"/>
            <w:tcBorders>
              <w:top w:val="nil"/>
              <w:left w:val="nil"/>
              <w:bottom w:val="single" w:sz="4" w:space="0" w:color="auto"/>
              <w:right w:val="single" w:sz="4" w:space="0" w:color="auto"/>
            </w:tcBorders>
            <w:shd w:val="clear" w:color="auto" w:fill="auto"/>
            <w:vAlign w:val="center"/>
            <w:hideMark/>
          </w:tcPr>
          <w:p w14:paraId="48C76C87"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259B583A"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w:t>
            </w:r>
          </w:p>
        </w:tc>
        <w:tc>
          <w:tcPr>
            <w:tcW w:w="1514" w:type="dxa"/>
            <w:tcBorders>
              <w:top w:val="nil"/>
              <w:left w:val="nil"/>
              <w:bottom w:val="single" w:sz="4" w:space="0" w:color="auto"/>
              <w:right w:val="single" w:sz="4" w:space="0" w:color="auto"/>
            </w:tcBorders>
            <w:shd w:val="clear" w:color="auto" w:fill="auto"/>
            <w:noWrap/>
            <w:vAlign w:val="center"/>
            <w:hideMark/>
          </w:tcPr>
          <w:p w14:paraId="53947319"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125,57 </w:t>
            </w:r>
          </w:p>
        </w:tc>
        <w:tc>
          <w:tcPr>
            <w:tcW w:w="1701" w:type="dxa"/>
            <w:tcBorders>
              <w:top w:val="nil"/>
              <w:left w:val="nil"/>
              <w:bottom w:val="single" w:sz="4" w:space="0" w:color="auto"/>
              <w:right w:val="single" w:sz="4" w:space="0" w:color="auto"/>
            </w:tcBorders>
            <w:shd w:val="clear" w:color="auto" w:fill="auto"/>
            <w:noWrap/>
            <w:vAlign w:val="center"/>
            <w:hideMark/>
          </w:tcPr>
          <w:p w14:paraId="0110719C"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251,14 </w:t>
            </w:r>
          </w:p>
        </w:tc>
        <w:tc>
          <w:tcPr>
            <w:tcW w:w="160" w:type="dxa"/>
            <w:vAlign w:val="center"/>
            <w:hideMark/>
          </w:tcPr>
          <w:p w14:paraId="6EE313E2"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5A006416"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504D76AD"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17</w:t>
            </w:r>
          </w:p>
        </w:tc>
        <w:tc>
          <w:tcPr>
            <w:tcW w:w="3174" w:type="dxa"/>
            <w:tcBorders>
              <w:top w:val="nil"/>
              <w:left w:val="nil"/>
              <w:bottom w:val="single" w:sz="4" w:space="0" w:color="auto"/>
              <w:right w:val="single" w:sz="4" w:space="0" w:color="auto"/>
            </w:tcBorders>
            <w:shd w:val="clear" w:color="auto" w:fill="auto"/>
            <w:vAlign w:val="bottom"/>
            <w:hideMark/>
          </w:tcPr>
          <w:p w14:paraId="46CEA968" w14:textId="77777777" w:rsidR="00003130" w:rsidRPr="00003130" w:rsidRDefault="00003130" w:rsidP="00003130">
            <w:pPr>
              <w:spacing w:after="0" w:line="240" w:lineRule="auto"/>
              <w:rPr>
                <w:rFonts w:ascii="Cambria" w:eastAsia="Times New Roman" w:hAnsi="Cambria" w:cs="Calibri"/>
                <w:b/>
                <w:bCs/>
                <w:color w:val="000000"/>
                <w:sz w:val="24"/>
                <w:szCs w:val="24"/>
                <w:lang w:eastAsia="pt-BR"/>
              </w:rPr>
            </w:pPr>
            <w:r w:rsidRPr="00003130">
              <w:rPr>
                <w:rFonts w:ascii="Cambria" w:eastAsia="Times New Roman" w:hAnsi="Cambria" w:cs="Calibri"/>
                <w:b/>
                <w:bCs/>
                <w:color w:val="000000"/>
                <w:sz w:val="24"/>
                <w:szCs w:val="24"/>
                <w:lang w:eastAsia="pt-BR"/>
              </w:rPr>
              <w:t>SWITCHER DE PRODUÇÃO AO VIVO</w:t>
            </w:r>
            <w:r w:rsidRPr="00003130">
              <w:rPr>
                <w:rFonts w:ascii="Cambria" w:eastAsia="Times New Roman" w:hAnsi="Cambria" w:cs="Calibri"/>
                <w:color w:val="000000"/>
                <w:sz w:val="24"/>
                <w:szCs w:val="24"/>
                <w:lang w:eastAsia="pt-BR"/>
              </w:rPr>
              <w:t xml:space="preserve">, com quatro entradas </w:t>
            </w:r>
            <w:proofErr w:type="spellStart"/>
            <w:r w:rsidRPr="00003130">
              <w:rPr>
                <w:rFonts w:ascii="Cambria" w:eastAsia="Times New Roman" w:hAnsi="Cambria" w:cs="Calibri"/>
                <w:color w:val="000000"/>
                <w:sz w:val="24"/>
                <w:szCs w:val="24"/>
                <w:lang w:eastAsia="pt-BR"/>
              </w:rPr>
              <w:t>hdmi</w:t>
            </w:r>
            <w:proofErr w:type="spellEnd"/>
            <w:r w:rsidRPr="00003130">
              <w:rPr>
                <w:rFonts w:ascii="Cambria" w:eastAsia="Times New Roman" w:hAnsi="Cambria" w:cs="Calibri"/>
                <w:color w:val="000000"/>
                <w:sz w:val="24"/>
                <w:szCs w:val="24"/>
                <w:lang w:eastAsia="pt-BR"/>
              </w:rPr>
              <w:t xml:space="preserve">, transmissão até 1080p, saúda </w:t>
            </w:r>
            <w:proofErr w:type="spellStart"/>
            <w:r w:rsidRPr="00003130">
              <w:rPr>
                <w:rFonts w:ascii="Cambria" w:eastAsia="Times New Roman" w:hAnsi="Cambria" w:cs="Calibri"/>
                <w:color w:val="000000"/>
                <w:sz w:val="24"/>
                <w:szCs w:val="24"/>
                <w:lang w:eastAsia="pt-BR"/>
              </w:rPr>
              <w:t>hdmi</w:t>
            </w:r>
            <w:proofErr w:type="spellEnd"/>
            <w:r w:rsidRPr="00003130">
              <w:rPr>
                <w:rFonts w:ascii="Cambria" w:eastAsia="Times New Roman" w:hAnsi="Cambria" w:cs="Calibri"/>
                <w:color w:val="000000"/>
                <w:sz w:val="24"/>
                <w:szCs w:val="24"/>
                <w:lang w:eastAsia="pt-BR"/>
              </w:rPr>
              <w:t xml:space="preserve"> projetor </w:t>
            </w:r>
            <w:proofErr w:type="spellStart"/>
            <w:r w:rsidRPr="00003130">
              <w:rPr>
                <w:rFonts w:ascii="Cambria" w:eastAsia="Times New Roman" w:hAnsi="Cambria" w:cs="Calibri"/>
                <w:color w:val="000000"/>
                <w:sz w:val="24"/>
                <w:szCs w:val="24"/>
                <w:lang w:eastAsia="pt-BR"/>
              </w:rPr>
              <w:t>multiview</w:t>
            </w:r>
            <w:proofErr w:type="spellEnd"/>
            <w:r w:rsidRPr="00003130">
              <w:rPr>
                <w:rFonts w:ascii="Cambria" w:eastAsia="Times New Roman" w:hAnsi="Cambria" w:cs="Calibri"/>
                <w:color w:val="000000"/>
                <w:sz w:val="24"/>
                <w:szCs w:val="24"/>
                <w:lang w:eastAsia="pt-BR"/>
              </w:rPr>
              <w:t xml:space="preserve">, saída usb </w:t>
            </w:r>
            <w:proofErr w:type="spellStart"/>
            <w:r w:rsidRPr="00003130">
              <w:rPr>
                <w:rFonts w:ascii="Cambria" w:eastAsia="Times New Roman" w:hAnsi="Cambria" w:cs="Calibri"/>
                <w:color w:val="000000"/>
                <w:sz w:val="24"/>
                <w:szCs w:val="24"/>
                <w:lang w:eastAsia="pt-BR"/>
              </w:rPr>
              <w:t>type</w:t>
            </w:r>
            <w:proofErr w:type="spellEnd"/>
            <w:r w:rsidRPr="00003130">
              <w:rPr>
                <w:rFonts w:ascii="Cambria" w:eastAsia="Times New Roman" w:hAnsi="Cambria" w:cs="Calibri"/>
                <w:color w:val="000000"/>
                <w:sz w:val="24"/>
                <w:szCs w:val="24"/>
                <w:lang w:eastAsia="pt-BR"/>
              </w:rPr>
              <w:t xml:space="preserve">-c para gravação em computador e porta rj45 10/100/1000 para </w:t>
            </w:r>
            <w:proofErr w:type="spellStart"/>
            <w:r w:rsidRPr="00003130">
              <w:rPr>
                <w:rFonts w:ascii="Cambria" w:eastAsia="Times New Roman" w:hAnsi="Cambria" w:cs="Calibri"/>
                <w:color w:val="000000"/>
                <w:sz w:val="24"/>
                <w:szCs w:val="24"/>
                <w:lang w:eastAsia="pt-BR"/>
              </w:rPr>
              <w:t>stream</w:t>
            </w:r>
            <w:proofErr w:type="spellEnd"/>
            <w:r w:rsidRPr="00003130">
              <w:rPr>
                <w:rFonts w:ascii="Cambria" w:eastAsia="Times New Roman" w:hAnsi="Cambria" w:cs="Calibri"/>
                <w:color w:val="000000"/>
                <w:sz w:val="24"/>
                <w:szCs w:val="24"/>
                <w:lang w:eastAsia="pt-BR"/>
              </w:rPr>
              <w:t xml:space="preserve"> ao vivo direto </w:t>
            </w:r>
          </w:p>
        </w:tc>
        <w:tc>
          <w:tcPr>
            <w:tcW w:w="933" w:type="dxa"/>
            <w:tcBorders>
              <w:top w:val="nil"/>
              <w:left w:val="nil"/>
              <w:bottom w:val="single" w:sz="4" w:space="0" w:color="auto"/>
              <w:right w:val="single" w:sz="4" w:space="0" w:color="auto"/>
            </w:tcBorders>
            <w:shd w:val="clear" w:color="auto" w:fill="auto"/>
            <w:vAlign w:val="center"/>
            <w:hideMark/>
          </w:tcPr>
          <w:p w14:paraId="0145DD77"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704DDA2C"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75B7AFCF"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4.244,53 </w:t>
            </w:r>
          </w:p>
        </w:tc>
        <w:tc>
          <w:tcPr>
            <w:tcW w:w="1701" w:type="dxa"/>
            <w:tcBorders>
              <w:top w:val="nil"/>
              <w:left w:val="nil"/>
              <w:bottom w:val="single" w:sz="4" w:space="0" w:color="auto"/>
              <w:right w:val="single" w:sz="4" w:space="0" w:color="auto"/>
            </w:tcBorders>
            <w:shd w:val="clear" w:color="auto" w:fill="auto"/>
            <w:noWrap/>
            <w:vAlign w:val="center"/>
            <w:hideMark/>
          </w:tcPr>
          <w:p w14:paraId="22E09E3F"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4.244,53 </w:t>
            </w:r>
          </w:p>
        </w:tc>
        <w:tc>
          <w:tcPr>
            <w:tcW w:w="160" w:type="dxa"/>
            <w:vAlign w:val="center"/>
            <w:hideMark/>
          </w:tcPr>
          <w:p w14:paraId="1E23AF14"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0F147D0A"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5C0C8751"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18</w:t>
            </w:r>
          </w:p>
        </w:tc>
        <w:tc>
          <w:tcPr>
            <w:tcW w:w="3174" w:type="dxa"/>
            <w:tcBorders>
              <w:top w:val="nil"/>
              <w:left w:val="nil"/>
              <w:bottom w:val="single" w:sz="4" w:space="0" w:color="auto"/>
              <w:right w:val="single" w:sz="4" w:space="0" w:color="auto"/>
            </w:tcBorders>
            <w:shd w:val="clear" w:color="auto" w:fill="auto"/>
            <w:vAlign w:val="center"/>
            <w:hideMark/>
          </w:tcPr>
          <w:p w14:paraId="67B01AC5"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CABO HDMI – HDMI MICRO</w:t>
            </w:r>
            <w:r w:rsidRPr="00003130">
              <w:rPr>
                <w:rFonts w:ascii="Cambria" w:eastAsia="Times New Roman" w:hAnsi="Cambria" w:cs="Calibri"/>
                <w:color w:val="000000"/>
                <w:sz w:val="20"/>
                <w:szCs w:val="20"/>
                <w:lang w:eastAsia="pt-BR"/>
              </w:rPr>
              <w:t xml:space="preserve">, 10m, blindado, 2.0, suporte de resolução 4k 2160p, frequência de áudio de até 1536khz, taxa de transferência de 18 </w:t>
            </w:r>
            <w:proofErr w:type="spellStart"/>
            <w:r w:rsidRPr="00003130">
              <w:rPr>
                <w:rFonts w:ascii="Cambria" w:eastAsia="Times New Roman" w:hAnsi="Cambria" w:cs="Calibri"/>
                <w:color w:val="000000"/>
                <w:sz w:val="20"/>
                <w:szCs w:val="20"/>
                <w:lang w:eastAsia="pt-BR"/>
              </w:rPr>
              <w:t>gbit</w:t>
            </w:r>
            <w:proofErr w:type="spellEnd"/>
            <w:r w:rsidRPr="00003130">
              <w:rPr>
                <w:rFonts w:ascii="Cambria" w:eastAsia="Times New Roman" w:hAnsi="Cambria" w:cs="Calibri"/>
                <w:color w:val="000000"/>
                <w:sz w:val="20"/>
                <w:szCs w:val="20"/>
                <w:lang w:eastAsia="pt-BR"/>
              </w:rPr>
              <w:t>/s à 600mhz.</w:t>
            </w:r>
          </w:p>
        </w:tc>
        <w:tc>
          <w:tcPr>
            <w:tcW w:w="933" w:type="dxa"/>
            <w:tcBorders>
              <w:top w:val="nil"/>
              <w:left w:val="nil"/>
              <w:bottom w:val="single" w:sz="4" w:space="0" w:color="auto"/>
              <w:right w:val="single" w:sz="4" w:space="0" w:color="auto"/>
            </w:tcBorders>
            <w:shd w:val="clear" w:color="auto" w:fill="auto"/>
            <w:vAlign w:val="center"/>
            <w:hideMark/>
          </w:tcPr>
          <w:p w14:paraId="69FFEA6E"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19D16943"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4</w:t>
            </w:r>
          </w:p>
        </w:tc>
        <w:tc>
          <w:tcPr>
            <w:tcW w:w="1514" w:type="dxa"/>
            <w:tcBorders>
              <w:top w:val="nil"/>
              <w:left w:val="nil"/>
              <w:bottom w:val="single" w:sz="4" w:space="0" w:color="auto"/>
              <w:right w:val="single" w:sz="4" w:space="0" w:color="auto"/>
            </w:tcBorders>
            <w:shd w:val="clear" w:color="auto" w:fill="auto"/>
            <w:noWrap/>
            <w:vAlign w:val="center"/>
            <w:hideMark/>
          </w:tcPr>
          <w:p w14:paraId="11BFE704"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106,22 </w:t>
            </w:r>
          </w:p>
        </w:tc>
        <w:tc>
          <w:tcPr>
            <w:tcW w:w="1701" w:type="dxa"/>
            <w:tcBorders>
              <w:top w:val="nil"/>
              <w:left w:val="nil"/>
              <w:bottom w:val="single" w:sz="4" w:space="0" w:color="auto"/>
              <w:right w:val="single" w:sz="4" w:space="0" w:color="auto"/>
            </w:tcBorders>
            <w:shd w:val="clear" w:color="auto" w:fill="auto"/>
            <w:noWrap/>
            <w:vAlign w:val="center"/>
            <w:hideMark/>
          </w:tcPr>
          <w:p w14:paraId="0A0E365C"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424,88 </w:t>
            </w:r>
          </w:p>
        </w:tc>
        <w:tc>
          <w:tcPr>
            <w:tcW w:w="160" w:type="dxa"/>
            <w:vAlign w:val="center"/>
            <w:hideMark/>
          </w:tcPr>
          <w:p w14:paraId="5E4819D9"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1BAE9812"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200DAEFE"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19</w:t>
            </w:r>
          </w:p>
        </w:tc>
        <w:tc>
          <w:tcPr>
            <w:tcW w:w="3174" w:type="dxa"/>
            <w:tcBorders>
              <w:top w:val="nil"/>
              <w:left w:val="nil"/>
              <w:bottom w:val="single" w:sz="4" w:space="0" w:color="auto"/>
              <w:right w:val="single" w:sz="4" w:space="0" w:color="auto"/>
            </w:tcBorders>
            <w:shd w:val="clear" w:color="auto" w:fill="auto"/>
            <w:vAlign w:val="center"/>
            <w:hideMark/>
          </w:tcPr>
          <w:p w14:paraId="47FF0F41"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TRANSMISSOR DE IMAGEM SEM FIO</w:t>
            </w:r>
            <w:r w:rsidRPr="00003130">
              <w:rPr>
                <w:rFonts w:ascii="Cambria" w:eastAsia="Times New Roman" w:hAnsi="Cambria" w:cs="Calibri"/>
                <w:color w:val="000000"/>
                <w:sz w:val="20"/>
                <w:szCs w:val="20"/>
                <w:lang w:eastAsia="pt-BR"/>
              </w:rPr>
              <w:t xml:space="preserve"> </w:t>
            </w:r>
            <w:proofErr w:type="spellStart"/>
            <w:r w:rsidRPr="00003130">
              <w:rPr>
                <w:rFonts w:ascii="Cambria" w:eastAsia="Times New Roman" w:hAnsi="Cambria" w:cs="Calibri"/>
                <w:color w:val="000000"/>
                <w:sz w:val="20"/>
                <w:szCs w:val="20"/>
                <w:lang w:eastAsia="pt-BR"/>
              </w:rPr>
              <w:t>hdmi</w:t>
            </w:r>
            <w:proofErr w:type="spellEnd"/>
            <w:r w:rsidRPr="00003130">
              <w:rPr>
                <w:rFonts w:ascii="Cambria" w:eastAsia="Times New Roman" w:hAnsi="Cambria" w:cs="Calibri"/>
                <w:color w:val="000000"/>
                <w:sz w:val="20"/>
                <w:szCs w:val="20"/>
                <w:lang w:eastAsia="pt-BR"/>
              </w:rPr>
              <w:t xml:space="preserve">, transmissão de vídeo até 1080p60, alcance de até 120m para </w:t>
            </w:r>
            <w:proofErr w:type="spellStart"/>
            <w:r w:rsidRPr="00003130">
              <w:rPr>
                <w:rFonts w:ascii="Cambria" w:eastAsia="Times New Roman" w:hAnsi="Cambria" w:cs="Calibri"/>
                <w:color w:val="000000"/>
                <w:sz w:val="20"/>
                <w:szCs w:val="20"/>
                <w:lang w:eastAsia="pt-BR"/>
              </w:rPr>
              <w:t>rx</w:t>
            </w:r>
            <w:proofErr w:type="spellEnd"/>
            <w:r w:rsidRPr="00003130">
              <w:rPr>
                <w:rFonts w:ascii="Cambria" w:eastAsia="Times New Roman" w:hAnsi="Cambria" w:cs="Calibri"/>
                <w:color w:val="000000"/>
                <w:sz w:val="20"/>
                <w:szCs w:val="20"/>
                <w:lang w:eastAsia="pt-BR"/>
              </w:rPr>
              <w:t xml:space="preserve">, entrada e saída </w:t>
            </w:r>
            <w:proofErr w:type="spellStart"/>
            <w:r w:rsidRPr="00003130">
              <w:rPr>
                <w:rFonts w:ascii="Cambria" w:eastAsia="Times New Roman" w:hAnsi="Cambria" w:cs="Calibri"/>
                <w:color w:val="000000"/>
                <w:sz w:val="20"/>
                <w:szCs w:val="20"/>
                <w:lang w:eastAsia="pt-BR"/>
              </w:rPr>
              <w:t>hdmi</w:t>
            </w:r>
            <w:proofErr w:type="spellEnd"/>
            <w:r w:rsidRPr="00003130">
              <w:rPr>
                <w:rFonts w:ascii="Cambria" w:eastAsia="Times New Roman" w:hAnsi="Cambria" w:cs="Calibri"/>
                <w:color w:val="000000"/>
                <w:sz w:val="20"/>
                <w:szCs w:val="20"/>
                <w:lang w:eastAsia="pt-BR"/>
              </w:rPr>
              <w:t xml:space="preserve"> e </w:t>
            </w:r>
            <w:proofErr w:type="spellStart"/>
            <w:r w:rsidRPr="00003130">
              <w:rPr>
                <w:rFonts w:ascii="Cambria" w:eastAsia="Times New Roman" w:hAnsi="Cambria" w:cs="Calibri"/>
                <w:color w:val="000000"/>
                <w:sz w:val="20"/>
                <w:szCs w:val="20"/>
                <w:lang w:eastAsia="pt-BR"/>
              </w:rPr>
              <w:t>sdi</w:t>
            </w:r>
            <w:proofErr w:type="spellEnd"/>
            <w:r w:rsidRPr="00003130">
              <w:rPr>
                <w:rFonts w:ascii="Cambria" w:eastAsia="Times New Roman" w:hAnsi="Cambria" w:cs="Calibri"/>
                <w:color w:val="000000"/>
                <w:sz w:val="20"/>
                <w:szCs w:val="20"/>
                <w:lang w:eastAsia="pt-BR"/>
              </w:rPr>
              <w:t xml:space="preserve">, energia via bateria serie l, adaptador </w:t>
            </w:r>
            <w:proofErr w:type="spellStart"/>
            <w:r w:rsidRPr="00003130">
              <w:rPr>
                <w:rFonts w:ascii="Cambria" w:eastAsia="Times New Roman" w:hAnsi="Cambria" w:cs="Calibri"/>
                <w:color w:val="000000"/>
                <w:sz w:val="20"/>
                <w:szCs w:val="20"/>
                <w:lang w:eastAsia="pt-BR"/>
              </w:rPr>
              <w:t>dc</w:t>
            </w:r>
            <w:proofErr w:type="spellEnd"/>
            <w:r w:rsidRPr="00003130">
              <w:rPr>
                <w:rFonts w:ascii="Cambria" w:eastAsia="Times New Roman" w:hAnsi="Cambria" w:cs="Calibri"/>
                <w:color w:val="000000"/>
                <w:sz w:val="20"/>
                <w:szCs w:val="20"/>
                <w:lang w:eastAsia="pt-BR"/>
              </w:rPr>
              <w:t xml:space="preserve"> ou entrada usb tipo c, tela </w:t>
            </w:r>
            <w:proofErr w:type="spellStart"/>
            <w:r w:rsidRPr="00003130">
              <w:rPr>
                <w:rFonts w:ascii="Cambria" w:eastAsia="Times New Roman" w:hAnsi="Cambria" w:cs="Calibri"/>
                <w:color w:val="000000"/>
                <w:sz w:val="20"/>
                <w:szCs w:val="20"/>
                <w:lang w:eastAsia="pt-BR"/>
              </w:rPr>
              <w:t>oled</w:t>
            </w:r>
            <w:proofErr w:type="spellEnd"/>
            <w:r w:rsidRPr="00003130">
              <w:rPr>
                <w:rFonts w:ascii="Cambria" w:eastAsia="Times New Roman" w:hAnsi="Cambria" w:cs="Calibri"/>
                <w:color w:val="000000"/>
                <w:sz w:val="20"/>
                <w:szCs w:val="20"/>
                <w:lang w:eastAsia="pt-BR"/>
              </w:rPr>
              <w:t xml:space="preserve"> brilhante</w:t>
            </w:r>
          </w:p>
        </w:tc>
        <w:tc>
          <w:tcPr>
            <w:tcW w:w="933" w:type="dxa"/>
            <w:tcBorders>
              <w:top w:val="nil"/>
              <w:left w:val="nil"/>
              <w:bottom w:val="single" w:sz="4" w:space="0" w:color="auto"/>
              <w:right w:val="single" w:sz="4" w:space="0" w:color="auto"/>
            </w:tcBorders>
            <w:shd w:val="clear" w:color="auto" w:fill="auto"/>
            <w:vAlign w:val="center"/>
            <w:hideMark/>
          </w:tcPr>
          <w:p w14:paraId="1EF9074F"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529A1B3E"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7D14068A"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2.741,17 </w:t>
            </w:r>
          </w:p>
        </w:tc>
        <w:tc>
          <w:tcPr>
            <w:tcW w:w="1701" w:type="dxa"/>
            <w:tcBorders>
              <w:top w:val="nil"/>
              <w:left w:val="nil"/>
              <w:bottom w:val="single" w:sz="4" w:space="0" w:color="auto"/>
              <w:right w:val="single" w:sz="4" w:space="0" w:color="auto"/>
            </w:tcBorders>
            <w:shd w:val="clear" w:color="auto" w:fill="auto"/>
            <w:noWrap/>
            <w:vAlign w:val="center"/>
            <w:hideMark/>
          </w:tcPr>
          <w:p w14:paraId="044BE75B"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2.741,17 </w:t>
            </w:r>
          </w:p>
        </w:tc>
        <w:tc>
          <w:tcPr>
            <w:tcW w:w="160" w:type="dxa"/>
            <w:vAlign w:val="center"/>
            <w:hideMark/>
          </w:tcPr>
          <w:p w14:paraId="6EF72E0D"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3D8FC4B3" w14:textId="77777777" w:rsidTr="00907B79">
        <w:trPr>
          <w:trHeight w:val="2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140C9B05"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20</w:t>
            </w:r>
          </w:p>
        </w:tc>
        <w:tc>
          <w:tcPr>
            <w:tcW w:w="3174" w:type="dxa"/>
            <w:tcBorders>
              <w:top w:val="nil"/>
              <w:left w:val="nil"/>
              <w:bottom w:val="single" w:sz="4" w:space="0" w:color="auto"/>
              <w:right w:val="single" w:sz="4" w:space="0" w:color="auto"/>
            </w:tcBorders>
            <w:shd w:val="clear" w:color="auto" w:fill="auto"/>
            <w:vAlign w:val="center"/>
            <w:hideMark/>
          </w:tcPr>
          <w:p w14:paraId="42A3D64C" w14:textId="77777777" w:rsidR="00003130" w:rsidRPr="00003130" w:rsidRDefault="00003130" w:rsidP="00003130">
            <w:pPr>
              <w:spacing w:after="0" w:line="240" w:lineRule="auto"/>
              <w:jc w:val="both"/>
              <w:rPr>
                <w:rFonts w:ascii="Cambria" w:eastAsia="Times New Roman" w:hAnsi="Cambria" w:cs="Calibri"/>
                <w:b/>
                <w:bCs/>
                <w:color w:val="000000"/>
                <w:sz w:val="20"/>
                <w:szCs w:val="20"/>
                <w:lang w:eastAsia="pt-BR"/>
              </w:rPr>
            </w:pPr>
            <w:r w:rsidRPr="00003130">
              <w:rPr>
                <w:rFonts w:ascii="Cambria" w:eastAsia="Times New Roman" w:hAnsi="Cambria" w:cs="Calibri"/>
                <w:b/>
                <w:bCs/>
                <w:color w:val="000000"/>
                <w:sz w:val="20"/>
                <w:szCs w:val="20"/>
                <w:lang w:eastAsia="pt-BR"/>
              </w:rPr>
              <w:t xml:space="preserve">MOCHILA FOTOGRÁFICA MEDIDAS INTERNAS DO CASE FOTOGRÁFICO: 21CM X 35CM X 13CM. </w:t>
            </w:r>
            <w:r w:rsidRPr="00003130">
              <w:rPr>
                <w:rFonts w:ascii="Cambria" w:eastAsia="Times New Roman" w:hAnsi="Cambria" w:cs="Calibri"/>
                <w:color w:val="000000"/>
                <w:sz w:val="20"/>
                <w:szCs w:val="20"/>
                <w:lang w:eastAsia="pt-BR"/>
              </w:rPr>
              <w:t xml:space="preserve">(comprimento x altura x largura). Capacidade: deve ter essas características armazenar </w:t>
            </w:r>
            <w:r w:rsidR="00907B79" w:rsidRPr="00003130">
              <w:rPr>
                <w:rFonts w:ascii="Cambria" w:eastAsia="Times New Roman" w:hAnsi="Cambria" w:cs="Calibri"/>
                <w:color w:val="000000"/>
                <w:sz w:val="20"/>
                <w:szCs w:val="20"/>
                <w:lang w:eastAsia="pt-BR"/>
              </w:rPr>
              <w:t>na Mochila</w:t>
            </w:r>
            <w:r w:rsidRPr="00003130">
              <w:rPr>
                <w:rFonts w:ascii="Cambria" w:eastAsia="Times New Roman" w:hAnsi="Cambria" w:cs="Calibri"/>
                <w:color w:val="000000"/>
                <w:sz w:val="20"/>
                <w:szCs w:val="20"/>
                <w:lang w:eastAsia="pt-BR"/>
              </w:rPr>
              <w:t xml:space="preserve">. 01 câmera reflexo com lente media acoplada. 03 lentes medias, exemplo 18105mm 01 flash </w:t>
            </w:r>
            <w:proofErr w:type="spellStart"/>
            <w:r w:rsidRPr="00003130">
              <w:rPr>
                <w:rFonts w:ascii="Cambria" w:eastAsia="Times New Roman" w:hAnsi="Cambria" w:cs="Calibri"/>
                <w:color w:val="000000"/>
                <w:sz w:val="20"/>
                <w:szCs w:val="20"/>
                <w:lang w:eastAsia="pt-BR"/>
              </w:rPr>
              <w:t>speedlight</w:t>
            </w:r>
            <w:proofErr w:type="spellEnd"/>
            <w:r w:rsidRPr="00003130">
              <w:rPr>
                <w:rFonts w:ascii="Cambria" w:eastAsia="Times New Roman" w:hAnsi="Cambria" w:cs="Calibri"/>
                <w:color w:val="000000"/>
                <w:sz w:val="20"/>
                <w:szCs w:val="20"/>
                <w:lang w:eastAsia="pt-BR"/>
              </w:rPr>
              <w:t xml:space="preserve"> acessórios diversos (baterias, carregadores, cartão de memória, entre outros 01 tablet 10" </w:t>
            </w:r>
            <w:r w:rsidRPr="00003130">
              <w:rPr>
                <w:rFonts w:ascii="Cambria" w:eastAsia="Times New Roman" w:hAnsi="Cambria" w:cs="Calibri"/>
                <w:b/>
                <w:bCs/>
                <w:color w:val="000000"/>
                <w:sz w:val="20"/>
                <w:szCs w:val="20"/>
                <w:lang w:eastAsia="pt-BR"/>
              </w:rPr>
              <w:t xml:space="preserve">catmat 465785 </w:t>
            </w:r>
          </w:p>
        </w:tc>
        <w:tc>
          <w:tcPr>
            <w:tcW w:w="933" w:type="dxa"/>
            <w:tcBorders>
              <w:top w:val="nil"/>
              <w:left w:val="nil"/>
              <w:bottom w:val="single" w:sz="4" w:space="0" w:color="auto"/>
              <w:right w:val="single" w:sz="4" w:space="0" w:color="auto"/>
            </w:tcBorders>
            <w:shd w:val="clear" w:color="auto" w:fill="auto"/>
            <w:vAlign w:val="center"/>
            <w:hideMark/>
          </w:tcPr>
          <w:p w14:paraId="22610664"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UND</w:t>
            </w:r>
          </w:p>
        </w:tc>
        <w:tc>
          <w:tcPr>
            <w:tcW w:w="950" w:type="dxa"/>
            <w:tcBorders>
              <w:top w:val="nil"/>
              <w:left w:val="nil"/>
              <w:bottom w:val="single" w:sz="4" w:space="0" w:color="auto"/>
              <w:right w:val="single" w:sz="4" w:space="0" w:color="auto"/>
            </w:tcBorders>
            <w:shd w:val="clear" w:color="auto" w:fill="auto"/>
            <w:vAlign w:val="center"/>
            <w:hideMark/>
          </w:tcPr>
          <w:p w14:paraId="7F3EE990" w14:textId="77777777" w:rsidR="00003130" w:rsidRPr="00003130" w:rsidRDefault="00003130" w:rsidP="00003130">
            <w:pPr>
              <w:spacing w:after="0" w:line="240" w:lineRule="auto"/>
              <w:jc w:val="center"/>
              <w:rPr>
                <w:rFonts w:ascii="Cambria" w:eastAsia="Times New Roman" w:hAnsi="Cambria" w:cs="Calibri"/>
                <w:color w:val="000000"/>
                <w:sz w:val="20"/>
                <w:szCs w:val="20"/>
                <w:lang w:eastAsia="pt-BR"/>
              </w:rPr>
            </w:pPr>
            <w:r w:rsidRPr="00003130">
              <w:rPr>
                <w:rFonts w:ascii="Cambria" w:eastAsia="Times New Roman" w:hAnsi="Cambria" w:cs="Calibri"/>
                <w:color w:val="000000"/>
                <w:sz w:val="20"/>
                <w:szCs w:val="20"/>
                <w:lang w:eastAsia="pt-BR"/>
              </w:rPr>
              <w:t>1</w:t>
            </w:r>
          </w:p>
        </w:tc>
        <w:tc>
          <w:tcPr>
            <w:tcW w:w="1514" w:type="dxa"/>
            <w:tcBorders>
              <w:top w:val="nil"/>
              <w:left w:val="nil"/>
              <w:bottom w:val="single" w:sz="4" w:space="0" w:color="auto"/>
              <w:right w:val="single" w:sz="4" w:space="0" w:color="auto"/>
            </w:tcBorders>
            <w:shd w:val="clear" w:color="auto" w:fill="auto"/>
            <w:noWrap/>
            <w:vAlign w:val="center"/>
            <w:hideMark/>
          </w:tcPr>
          <w:p w14:paraId="2B934535"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268,35 </w:t>
            </w:r>
          </w:p>
        </w:tc>
        <w:tc>
          <w:tcPr>
            <w:tcW w:w="1701" w:type="dxa"/>
            <w:tcBorders>
              <w:top w:val="nil"/>
              <w:left w:val="nil"/>
              <w:bottom w:val="single" w:sz="4" w:space="0" w:color="auto"/>
              <w:right w:val="single" w:sz="4" w:space="0" w:color="auto"/>
            </w:tcBorders>
            <w:shd w:val="clear" w:color="auto" w:fill="auto"/>
            <w:noWrap/>
            <w:vAlign w:val="center"/>
            <w:hideMark/>
          </w:tcPr>
          <w:p w14:paraId="4BD2BA86" w14:textId="77777777" w:rsidR="00003130" w:rsidRPr="00003130" w:rsidRDefault="00003130" w:rsidP="00003130">
            <w:pPr>
              <w:spacing w:after="0" w:line="240" w:lineRule="auto"/>
              <w:jc w:val="center"/>
              <w:rPr>
                <w:rFonts w:ascii="Calibri" w:eastAsia="Times New Roman" w:hAnsi="Calibri" w:cs="Calibri"/>
                <w:color w:val="000000"/>
                <w:lang w:eastAsia="pt-BR"/>
              </w:rPr>
            </w:pPr>
            <w:r w:rsidRPr="00003130">
              <w:rPr>
                <w:rFonts w:ascii="Calibri" w:eastAsia="Times New Roman" w:hAnsi="Calibri" w:cs="Calibri"/>
                <w:color w:val="000000"/>
                <w:lang w:eastAsia="pt-BR"/>
              </w:rPr>
              <w:t xml:space="preserve"> R$         268,35 </w:t>
            </w:r>
          </w:p>
        </w:tc>
        <w:tc>
          <w:tcPr>
            <w:tcW w:w="160" w:type="dxa"/>
            <w:vAlign w:val="center"/>
            <w:hideMark/>
          </w:tcPr>
          <w:p w14:paraId="6E4A9053"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r w:rsidR="00003130" w:rsidRPr="00003130" w14:paraId="12C4ACBF" w14:textId="77777777" w:rsidTr="00003130">
        <w:trPr>
          <w:trHeight w:val="20"/>
        </w:trPr>
        <w:tc>
          <w:tcPr>
            <w:tcW w:w="937" w:type="dxa"/>
            <w:tcBorders>
              <w:top w:val="nil"/>
              <w:left w:val="single" w:sz="4" w:space="0" w:color="auto"/>
              <w:bottom w:val="single" w:sz="4" w:space="0" w:color="auto"/>
              <w:right w:val="single" w:sz="4" w:space="0" w:color="auto"/>
            </w:tcBorders>
            <w:shd w:val="clear" w:color="000000" w:fill="C6E0B4"/>
            <w:vAlign w:val="bottom"/>
            <w:hideMark/>
          </w:tcPr>
          <w:p w14:paraId="4F79ED4E" w14:textId="77777777" w:rsidR="00003130" w:rsidRPr="00003130" w:rsidRDefault="00003130" w:rsidP="00003130">
            <w:pPr>
              <w:spacing w:after="0" w:line="240" w:lineRule="auto"/>
              <w:rPr>
                <w:rFonts w:ascii="Calibri" w:eastAsia="Times New Roman" w:hAnsi="Calibri" w:cs="Calibri"/>
                <w:color w:val="000000"/>
                <w:lang w:eastAsia="pt-BR"/>
              </w:rPr>
            </w:pPr>
            <w:r w:rsidRPr="00003130">
              <w:rPr>
                <w:rFonts w:ascii="Calibri" w:eastAsia="Times New Roman" w:hAnsi="Calibri" w:cs="Calibri"/>
                <w:color w:val="000000"/>
                <w:lang w:eastAsia="pt-BR"/>
              </w:rPr>
              <w:lastRenderedPageBreak/>
              <w:t> </w:t>
            </w:r>
          </w:p>
        </w:tc>
        <w:tc>
          <w:tcPr>
            <w:tcW w:w="3174" w:type="dxa"/>
            <w:tcBorders>
              <w:top w:val="nil"/>
              <w:left w:val="nil"/>
              <w:bottom w:val="single" w:sz="4" w:space="0" w:color="auto"/>
              <w:right w:val="single" w:sz="4" w:space="0" w:color="auto"/>
            </w:tcBorders>
            <w:shd w:val="clear" w:color="000000" w:fill="C6E0B4"/>
            <w:vAlign w:val="bottom"/>
            <w:hideMark/>
          </w:tcPr>
          <w:p w14:paraId="1391A0DB" w14:textId="77777777" w:rsidR="00003130" w:rsidRPr="00003130" w:rsidRDefault="00003130" w:rsidP="00003130">
            <w:pPr>
              <w:spacing w:after="0" w:line="240" w:lineRule="auto"/>
              <w:rPr>
                <w:rFonts w:ascii="Calibri" w:eastAsia="Times New Roman" w:hAnsi="Calibri" w:cs="Calibri"/>
                <w:color w:val="000000"/>
                <w:lang w:eastAsia="pt-BR"/>
              </w:rPr>
            </w:pPr>
            <w:r w:rsidRPr="00003130">
              <w:rPr>
                <w:rFonts w:ascii="Calibri" w:eastAsia="Times New Roman" w:hAnsi="Calibri" w:cs="Calibri"/>
                <w:color w:val="000000"/>
                <w:lang w:eastAsia="pt-BR"/>
              </w:rPr>
              <w:t> </w:t>
            </w:r>
          </w:p>
        </w:tc>
        <w:tc>
          <w:tcPr>
            <w:tcW w:w="933" w:type="dxa"/>
            <w:tcBorders>
              <w:top w:val="nil"/>
              <w:left w:val="nil"/>
              <w:bottom w:val="single" w:sz="4" w:space="0" w:color="auto"/>
              <w:right w:val="single" w:sz="4" w:space="0" w:color="auto"/>
            </w:tcBorders>
            <w:shd w:val="clear" w:color="000000" w:fill="C6E0B4"/>
            <w:vAlign w:val="bottom"/>
            <w:hideMark/>
          </w:tcPr>
          <w:p w14:paraId="54D4AB07" w14:textId="77777777" w:rsidR="00003130" w:rsidRPr="00003130" w:rsidRDefault="00003130" w:rsidP="00003130">
            <w:pPr>
              <w:spacing w:after="0" w:line="240" w:lineRule="auto"/>
              <w:rPr>
                <w:rFonts w:ascii="Calibri" w:eastAsia="Times New Roman" w:hAnsi="Calibri" w:cs="Calibri"/>
                <w:color w:val="000000"/>
                <w:lang w:eastAsia="pt-BR"/>
              </w:rPr>
            </w:pPr>
            <w:r w:rsidRPr="00003130">
              <w:rPr>
                <w:rFonts w:ascii="Calibri" w:eastAsia="Times New Roman" w:hAnsi="Calibri" w:cs="Calibri"/>
                <w:color w:val="000000"/>
                <w:lang w:eastAsia="pt-BR"/>
              </w:rPr>
              <w:t> </w:t>
            </w:r>
          </w:p>
        </w:tc>
        <w:tc>
          <w:tcPr>
            <w:tcW w:w="950" w:type="dxa"/>
            <w:tcBorders>
              <w:top w:val="nil"/>
              <w:left w:val="nil"/>
              <w:bottom w:val="single" w:sz="4" w:space="0" w:color="auto"/>
              <w:right w:val="single" w:sz="4" w:space="0" w:color="auto"/>
            </w:tcBorders>
            <w:shd w:val="clear" w:color="000000" w:fill="C6E0B4"/>
            <w:vAlign w:val="bottom"/>
            <w:hideMark/>
          </w:tcPr>
          <w:p w14:paraId="7DB21198" w14:textId="77777777" w:rsidR="00003130" w:rsidRPr="00003130" w:rsidRDefault="00003130" w:rsidP="00003130">
            <w:pPr>
              <w:spacing w:after="0" w:line="240" w:lineRule="auto"/>
              <w:rPr>
                <w:rFonts w:ascii="Calibri" w:eastAsia="Times New Roman" w:hAnsi="Calibri" w:cs="Calibri"/>
                <w:color w:val="000000"/>
                <w:lang w:eastAsia="pt-BR"/>
              </w:rPr>
            </w:pPr>
            <w:r w:rsidRPr="00003130">
              <w:rPr>
                <w:rFonts w:ascii="Calibri" w:eastAsia="Times New Roman" w:hAnsi="Calibri" w:cs="Calibri"/>
                <w:color w:val="000000"/>
                <w:lang w:eastAsia="pt-BR"/>
              </w:rPr>
              <w:t> </w:t>
            </w:r>
          </w:p>
        </w:tc>
        <w:tc>
          <w:tcPr>
            <w:tcW w:w="1514" w:type="dxa"/>
            <w:tcBorders>
              <w:top w:val="nil"/>
              <w:left w:val="nil"/>
              <w:bottom w:val="single" w:sz="4" w:space="0" w:color="auto"/>
              <w:right w:val="single" w:sz="4" w:space="0" w:color="auto"/>
            </w:tcBorders>
            <w:shd w:val="clear" w:color="000000" w:fill="C6E0B4"/>
            <w:noWrap/>
            <w:vAlign w:val="bottom"/>
            <w:hideMark/>
          </w:tcPr>
          <w:p w14:paraId="3359DD32" w14:textId="77777777" w:rsidR="00003130" w:rsidRPr="00003130" w:rsidRDefault="00003130" w:rsidP="00003130">
            <w:pPr>
              <w:spacing w:after="0" w:line="240" w:lineRule="auto"/>
              <w:rPr>
                <w:rFonts w:ascii="Calibri" w:eastAsia="Times New Roman" w:hAnsi="Calibri" w:cs="Calibri"/>
                <w:color w:val="000000"/>
                <w:lang w:eastAsia="pt-BR"/>
              </w:rPr>
            </w:pPr>
            <w:r w:rsidRPr="00003130">
              <w:rPr>
                <w:rFonts w:ascii="Calibri" w:eastAsia="Times New Roman" w:hAnsi="Calibri" w:cs="Calibri"/>
                <w:color w:val="000000"/>
                <w:lang w:eastAsia="pt-BR"/>
              </w:rPr>
              <w:t> </w:t>
            </w:r>
          </w:p>
        </w:tc>
        <w:tc>
          <w:tcPr>
            <w:tcW w:w="1701" w:type="dxa"/>
            <w:tcBorders>
              <w:top w:val="nil"/>
              <w:left w:val="nil"/>
              <w:bottom w:val="single" w:sz="4" w:space="0" w:color="auto"/>
              <w:right w:val="single" w:sz="4" w:space="0" w:color="auto"/>
            </w:tcBorders>
            <w:shd w:val="clear" w:color="000000" w:fill="C6E0B4"/>
            <w:noWrap/>
            <w:vAlign w:val="bottom"/>
            <w:hideMark/>
          </w:tcPr>
          <w:p w14:paraId="19878D13" w14:textId="77777777" w:rsidR="00003130" w:rsidRPr="00003130" w:rsidRDefault="00003130" w:rsidP="00003130">
            <w:pPr>
              <w:spacing w:after="0" w:line="240" w:lineRule="auto"/>
              <w:rPr>
                <w:rFonts w:ascii="Calibri" w:eastAsia="Times New Roman" w:hAnsi="Calibri" w:cs="Calibri"/>
                <w:b/>
                <w:bCs/>
                <w:color w:val="000000"/>
                <w:lang w:eastAsia="pt-BR"/>
              </w:rPr>
            </w:pPr>
            <w:r w:rsidRPr="00003130">
              <w:rPr>
                <w:rFonts w:ascii="Calibri" w:eastAsia="Times New Roman" w:hAnsi="Calibri" w:cs="Calibri"/>
                <w:b/>
                <w:bCs/>
                <w:color w:val="000000"/>
                <w:lang w:eastAsia="pt-BR"/>
              </w:rPr>
              <w:t xml:space="preserve"> R$   39.582,06 </w:t>
            </w:r>
          </w:p>
        </w:tc>
        <w:tc>
          <w:tcPr>
            <w:tcW w:w="160" w:type="dxa"/>
            <w:vAlign w:val="center"/>
            <w:hideMark/>
          </w:tcPr>
          <w:p w14:paraId="003BD771" w14:textId="77777777" w:rsidR="00003130" w:rsidRPr="00003130" w:rsidRDefault="00003130" w:rsidP="00003130">
            <w:pPr>
              <w:spacing w:after="0" w:line="240" w:lineRule="auto"/>
              <w:rPr>
                <w:rFonts w:ascii="Times New Roman" w:eastAsia="Times New Roman" w:hAnsi="Times New Roman" w:cs="Times New Roman"/>
                <w:sz w:val="20"/>
                <w:szCs w:val="20"/>
                <w:lang w:eastAsia="pt-BR"/>
              </w:rPr>
            </w:pPr>
          </w:p>
        </w:tc>
      </w:tr>
    </w:tbl>
    <w:p w14:paraId="1E23D2B0" w14:textId="77777777" w:rsidR="0051511B" w:rsidRPr="00810808" w:rsidRDefault="0051511B" w:rsidP="0051511B">
      <w:pPr>
        <w:rPr>
          <w:rFonts w:ascii="Cambria" w:hAnsi="Cambria"/>
          <w:color w:val="FF0000"/>
          <w:sz w:val="24"/>
          <w:szCs w:val="24"/>
        </w:rPr>
      </w:pPr>
    </w:p>
    <w:p w14:paraId="5F566DBA" w14:textId="77777777" w:rsidR="00C922E2" w:rsidRDefault="0051511B" w:rsidP="009916BD">
      <w:pPr>
        <w:pStyle w:val="TR-1"/>
        <w:shd w:val="clear" w:color="auto" w:fill="C5E0B3" w:themeFill="accent6" w:themeFillTint="66"/>
      </w:pPr>
      <w:r w:rsidRPr="0051511B">
        <w:t>DO VALOR GLOBAL ESTIMADO</w:t>
      </w:r>
    </w:p>
    <w:p w14:paraId="11BC690A" w14:textId="77777777" w:rsidR="00235314" w:rsidRPr="00003130" w:rsidRDefault="009C7E04" w:rsidP="00003130">
      <w:pPr>
        <w:pStyle w:val="TR-2"/>
      </w:pPr>
      <w:r w:rsidRPr="009C7E04">
        <w:t xml:space="preserve">O </w:t>
      </w:r>
      <w:r w:rsidRPr="00003130">
        <w:t xml:space="preserve">valor total estimado da presente contratação é de R$ </w:t>
      </w:r>
      <w:r w:rsidR="00003130" w:rsidRPr="00003130">
        <w:t>39.582,06 (trinta e nove mil quinhentos e oitenta e dois mil reais e seis centavos)</w:t>
      </w:r>
    </w:p>
    <w:p w14:paraId="041670C4" w14:textId="77777777" w:rsidR="00C922E2" w:rsidRDefault="0051511B" w:rsidP="009916BD">
      <w:pPr>
        <w:pStyle w:val="TR-1"/>
        <w:shd w:val="clear" w:color="auto" w:fill="C5E0B3" w:themeFill="accent6" w:themeFillTint="66"/>
      </w:pPr>
      <w:r w:rsidRPr="0051511B">
        <w:t>DA DOTAÇÃO ORÇAMENTÁRIA</w:t>
      </w:r>
    </w:p>
    <w:p w14:paraId="6BF0B14B" w14:textId="77777777" w:rsidR="000072B1" w:rsidRDefault="00AA48CE" w:rsidP="00235314">
      <w:pPr>
        <w:pStyle w:val="TR-2"/>
      </w:pPr>
      <w:r>
        <w:t>O</w:t>
      </w:r>
      <w:r w:rsidR="00270725" w:rsidRPr="00270725">
        <w:t>s recursos financeiros para fazer face às despesas da contratação correrão por</w:t>
      </w:r>
      <w:r>
        <w:t xml:space="preserve"> conta da secretaria contratante</w:t>
      </w:r>
      <w:r w:rsidR="00270725" w:rsidRPr="00270725">
        <w:t>, cujo elemento de despesa constará no respectivo contrato e nota de empenho, observando as condições estabelecidas no processo licitatório.</w:t>
      </w:r>
    </w:p>
    <w:p w14:paraId="0BCE7CE4" w14:textId="77777777" w:rsidR="00235314" w:rsidRPr="000072B1" w:rsidRDefault="000072B1" w:rsidP="00235314">
      <w:pPr>
        <w:pStyle w:val="TR-2"/>
      </w:pPr>
      <w:r w:rsidRPr="000072B1">
        <w:t>As despes</w:t>
      </w:r>
      <w:r w:rsidR="00AA48CE">
        <w:t>as para atender o presente objeto,</w:t>
      </w:r>
      <w:r w:rsidRPr="000072B1">
        <w:t xml:space="preserve"> estão programadas em dotação orçamentária própria, prevista no orçamento do </w:t>
      </w:r>
      <w:r w:rsidR="00AA48CE">
        <w:t>Município</w:t>
      </w:r>
      <w:r w:rsidRPr="000072B1">
        <w:t>, na classificação abaixo</w:t>
      </w:r>
      <w:r w:rsidR="00AA48CE">
        <w:t xml:space="preserve"> indicada</w:t>
      </w:r>
      <w:r w:rsidRPr="000072B1">
        <w:t>:</w:t>
      </w:r>
      <w:r w:rsidR="00A7160A">
        <w:t xml:space="preserve"> </w:t>
      </w:r>
      <w:proofErr w:type="spellStart"/>
      <w:r w:rsidR="00A7160A" w:rsidRPr="00A7160A">
        <w:rPr>
          <w:color w:val="FF0000"/>
        </w:rPr>
        <w:t>xxxxxxxxxxxxxxxxxxxxxxxxx</w:t>
      </w:r>
      <w:proofErr w:type="spellEnd"/>
    </w:p>
    <w:p w14:paraId="0B99E703" w14:textId="77777777" w:rsidR="00002B9B" w:rsidRDefault="0051511B" w:rsidP="00002B9B">
      <w:pPr>
        <w:pStyle w:val="TR-1"/>
        <w:shd w:val="clear" w:color="auto" w:fill="C5E0B3" w:themeFill="accent6" w:themeFillTint="66"/>
      </w:pPr>
      <w:r w:rsidRPr="0051511B">
        <w:t>DA PROPOSTA DE PREÇOS</w:t>
      </w:r>
    </w:p>
    <w:p w14:paraId="2A4009B3" w14:textId="77777777" w:rsidR="00530D72" w:rsidRDefault="00530D72" w:rsidP="00002B9B">
      <w:pPr>
        <w:pStyle w:val="TR-2"/>
      </w:pPr>
      <w:r>
        <w:t>As propostas</w:t>
      </w:r>
      <w:r w:rsidR="0000706B">
        <w:t xml:space="preserve"> deverão ser apresentadas com os seguintes elementos:</w:t>
      </w:r>
    </w:p>
    <w:p w14:paraId="75C0E6ED" w14:textId="77777777" w:rsidR="00530D72" w:rsidRDefault="00002B9B" w:rsidP="00002B9B">
      <w:pPr>
        <w:pStyle w:val="TR-3"/>
      </w:pPr>
      <w:r w:rsidRPr="00530D72">
        <w:t>Objeto, em descrição sucinta e clara;</w:t>
      </w:r>
    </w:p>
    <w:p w14:paraId="0467F635" w14:textId="77777777" w:rsidR="00530D72" w:rsidRDefault="00002B9B" w:rsidP="00002B9B">
      <w:pPr>
        <w:pStyle w:val="TR-3"/>
      </w:pPr>
      <w:r w:rsidRPr="00530D72">
        <w:t>Planilha de Quantitativos, Especificações e Preços</w:t>
      </w:r>
      <w:r w:rsidR="00530D72">
        <w:t xml:space="preserve"> e marcar dos produtos ofertados</w:t>
      </w:r>
      <w:r w:rsidRPr="00530D72">
        <w:t>;</w:t>
      </w:r>
    </w:p>
    <w:p w14:paraId="235CF625" w14:textId="77777777" w:rsidR="00DB4487" w:rsidRDefault="00002B9B" w:rsidP="00002B9B">
      <w:pPr>
        <w:pStyle w:val="TR-3"/>
      </w:pPr>
      <w:r w:rsidRPr="00DB4487">
        <w:t>Preços unitário, total e global, este último em algarismo e por extenso;</w:t>
      </w:r>
    </w:p>
    <w:p w14:paraId="405BA755" w14:textId="77777777" w:rsidR="00DB4487" w:rsidRDefault="00002B9B" w:rsidP="00002B9B">
      <w:pPr>
        <w:pStyle w:val="TR-3"/>
      </w:pPr>
      <w:r w:rsidRPr="00DB4487">
        <w:t>Garantia, quando for o caso;</w:t>
      </w:r>
    </w:p>
    <w:p w14:paraId="172F4312" w14:textId="77777777" w:rsidR="00DB4487" w:rsidRDefault="00002B9B" w:rsidP="00002B9B">
      <w:pPr>
        <w:pStyle w:val="TR-3"/>
      </w:pPr>
      <w:r w:rsidRPr="00DB4487">
        <w:t>Condições de pagamento;</w:t>
      </w:r>
    </w:p>
    <w:p w14:paraId="0B2CBF31" w14:textId="77777777" w:rsidR="008029FE" w:rsidRDefault="00002B9B" w:rsidP="00002B9B">
      <w:pPr>
        <w:pStyle w:val="TR-3"/>
      </w:pPr>
      <w:r w:rsidRPr="00DB4487">
        <w:t>Prazo de Validade da Proposta de</w:t>
      </w:r>
      <w:r w:rsidR="00DB4487">
        <w:t xml:space="preserve"> no mínimo</w:t>
      </w:r>
      <w:r w:rsidRPr="00DB4487">
        <w:t xml:space="preserve"> 90</w:t>
      </w:r>
      <w:r w:rsidR="00DB4487">
        <w:t>(noventa)</w:t>
      </w:r>
      <w:r w:rsidRPr="00DB4487">
        <w:t xml:space="preserve"> dias;</w:t>
      </w:r>
    </w:p>
    <w:p w14:paraId="4EAF7060" w14:textId="77777777" w:rsidR="008029FE" w:rsidRDefault="00002B9B" w:rsidP="00002B9B">
      <w:pPr>
        <w:pStyle w:val="TR-3"/>
      </w:pPr>
      <w:r w:rsidRPr="008029FE">
        <w:t>Declaração de que no preço ofertado, estão incluídas todas as despesas diretas e indiretas, incidentes sobre o objeto licitado, até a sua entrega definitiva;</w:t>
      </w:r>
    </w:p>
    <w:p w14:paraId="3B76E7D8" w14:textId="77777777" w:rsidR="008029FE" w:rsidRDefault="00002B9B" w:rsidP="00002B9B">
      <w:pPr>
        <w:pStyle w:val="TR-3"/>
      </w:pPr>
      <w:r w:rsidRPr="008029FE">
        <w:t>Assinatura do proponente.</w:t>
      </w:r>
    </w:p>
    <w:p w14:paraId="5BA9228F" w14:textId="77777777" w:rsidR="00235314" w:rsidRPr="008029FE" w:rsidRDefault="008029FE" w:rsidP="008029FE">
      <w:pPr>
        <w:pStyle w:val="TR-2"/>
      </w:pPr>
      <w:r>
        <w:t>Os p</w:t>
      </w:r>
      <w:r w:rsidR="00002B9B" w:rsidRPr="008029FE">
        <w:t>reços unitários e totais</w:t>
      </w:r>
      <w:r>
        <w:t xml:space="preserve"> deverão ser apresentados</w:t>
      </w:r>
      <w:r w:rsidR="00002B9B" w:rsidRPr="008029FE">
        <w:t xml:space="preserve"> em moeda corrente nacional, em algarismo com duas casas decimais após a </w:t>
      </w:r>
      <w:r>
        <w:t>vírgula</w:t>
      </w:r>
      <w:r w:rsidR="00002B9B" w:rsidRPr="008029FE">
        <w:t>.</w:t>
      </w:r>
    </w:p>
    <w:p w14:paraId="029FA0AB" w14:textId="77777777" w:rsidR="007F280A" w:rsidRPr="00660D7C" w:rsidRDefault="00A25A46" w:rsidP="00A25A46">
      <w:pPr>
        <w:pStyle w:val="TR-2"/>
      </w:pPr>
      <w:r>
        <w:t xml:space="preserve">Será dispensada a apresentação </w:t>
      </w:r>
      <w:r w:rsidRPr="00A25A46">
        <w:t xml:space="preserve">de amostra será </w:t>
      </w:r>
      <w:r>
        <w:t>d</w:t>
      </w:r>
      <w:r w:rsidRPr="00A25A46">
        <w:t>os itens objeto deste Termo de Referência</w:t>
      </w:r>
      <w:r>
        <w:t>.</w:t>
      </w:r>
    </w:p>
    <w:p w14:paraId="40E375FF" w14:textId="77777777" w:rsidR="00134968" w:rsidRDefault="0051511B" w:rsidP="00134968">
      <w:pPr>
        <w:pStyle w:val="TR-1"/>
        <w:shd w:val="clear" w:color="auto" w:fill="C5E0B3" w:themeFill="accent6" w:themeFillTint="66"/>
      </w:pPr>
      <w:r w:rsidRPr="0051511B">
        <w:t>DA CAPACIDADE TÉCNICA</w:t>
      </w:r>
    </w:p>
    <w:p w14:paraId="7132821D" w14:textId="77777777" w:rsidR="00134968" w:rsidRDefault="00134968" w:rsidP="00134968">
      <w:pPr>
        <w:pStyle w:val="TR-2"/>
      </w:pPr>
      <w:r w:rsidRPr="00134968">
        <w:t>Para fins de qualificação técnica será cobrado do licitante que apresente:</w:t>
      </w:r>
    </w:p>
    <w:p w14:paraId="39B69882" w14:textId="77777777" w:rsidR="00134968" w:rsidRDefault="00134968" w:rsidP="00134968">
      <w:pPr>
        <w:pStyle w:val="TR-3"/>
      </w:pPr>
      <w:r w:rsidRPr="00134968">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2D058460" w14:textId="77777777" w:rsidR="00134968" w:rsidRDefault="00134968" w:rsidP="00134968">
      <w:pPr>
        <w:pStyle w:val="TR-3"/>
      </w:pPr>
      <w:r w:rsidRPr="00134968">
        <w:t>Para fins da comprovação de que trata este subitem, os atestados deverão dizer respeito a contratos executados com as seguintes características mínimas:</w:t>
      </w:r>
    </w:p>
    <w:p w14:paraId="47B425D9" w14:textId="77777777" w:rsidR="001E23A4" w:rsidRPr="00003130" w:rsidRDefault="00003130" w:rsidP="00134968">
      <w:pPr>
        <w:pStyle w:val="TR-4"/>
      </w:pPr>
      <w:r w:rsidRPr="00871ADC">
        <w:lastRenderedPageBreak/>
        <w:t>Fornecimento d</w:t>
      </w:r>
      <w:r w:rsidRPr="00003130">
        <w:t>e Equipamentos de Comunicação</w:t>
      </w:r>
      <w:r w:rsidR="00134968" w:rsidRPr="00003130">
        <w:t>, de acordo com o item que deseja concorrer, no percentual mínimo de 10% do quantitativo licitado.</w:t>
      </w:r>
    </w:p>
    <w:p w14:paraId="651CE0E7" w14:textId="77777777" w:rsidR="001E23A4" w:rsidRDefault="00134968" w:rsidP="00134968">
      <w:pPr>
        <w:pStyle w:val="TR-2"/>
      </w:pPr>
      <w:r w:rsidRPr="001E23A4">
        <w:t>Não serão aceitos atestados emitidos pelo licitante em seu próprio nome, nem nenhum outro que não tenha se originado de contratação.</w:t>
      </w:r>
    </w:p>
    <w:p w14:paraId="1FECED6A" w14:textId="77777777" w:rsidR="00235314" w:rsidRPr="001E23A4" w:rsidRDefault="00134968" w:rsidP="00235314">
      <w:pPr>
        <w:pStyle w:val="TR-2"/>
      </w:pPr>
      <w:r w:rsidRPr="001E23A4">
        <w:t>Os atestados apresentados poderão ser diligenciados de acordo com o parágrafo 3º do art. 43, da Lei 8.666/93 e suas alterações posteriores.</w:t>
      </w:r>
    </w:p>
    <w:p w14:paraId="5F5CB9C6" w14:textId="77777777" w:rsidR="00027B00" w:rsidRDefault="0051511B" w:rsidP="00027B00">
      <w:pPr>
        <w:pStyle w:val="TR-1"/>
        <w:shd w:val="clear" w:color="auto" w:fill="C5E0B3" w:themeFill="accent6" w:themeFillTint="66"/>
      </w:pPr>
      <w:r w:rsidRPr="0051511B">
        <w:t>DA ENTREGA E CONDIÇÕES DE ACEITAÇÃO DO OBJETO</w:t>
      </w:r>
    </w:p>
    <w:p w14:paraId="034FB89A" w14:textId="77777777" w:rsidR="00027B00" w:rsidRDefault="00027B00" w:rsidP="00027B00">
      <w:pPr>
        <w:pStyle w:val="TR-2"/>
      </w:pPr>
      <w:r w:rsidRPr="00027B00">
        <w:t xml:space="preserve">O prazo de entrega do objeto é de </w:t>
      </w:r>
      <w:r w:rsidRPr="00027B00">
        <w:rPr>
          <w:b/>
        </w:rPr>
        <w:t>até 15 (quinze) dias</w:t>
      </w:r>
      <w:r w:rsidRPr="00027B00">
        <w:t xml:space="preserve">, contados a partir da data da Ordem de Fornecimento, em remessa parcelada, diretamente na </w:t>
      </w:r>
      <w:r w:rsidRPr="00027B00">
        <w:rPr>
          <w:b/>
        </w:rPr>
        <w:t xml:space="preserve">Secretaria de </w:t>
      </w:r>
      <w:r w:rsidR="00810808">
        <w:rPr>
          <w:b/>
        </w:rPr>
        <w:t>Comunicação</w:t>
      </w:r>
      <w:r w:rsidRPr="00027B00">
        <w:t>, conforme solicitação, nos horários previamente estabelecidos pelo</w:t>
      </w:r>
      <w:r w:rsidR="000E738D">
        <w:t xml:space="preserve"> setor competente da Secretaria.</w:t>
      </w:r>
    </w:p>
    <w:p w14:paraId="24698CFE" w14:textId="77777777" w:rsidR="00027B00" w:rsidRDefault="00027B00" w:rsidP="00027B00">
      <w:pPr>
        <w:pStyle w:val="TR-2"/>
      </w:pPr>
      <w:r w:rsidRPr="00027B00">
        <w:t>A Secretaria de Educação formalizará a solicitação do fornecimento do objeto à Contratada por e-mail oficial informado no ato da assinatura do contrato, fazendo constar na solicitação: o quantitativo e os respectivos locais de entrega.</w:t>
      </w:r>
    </w:p>
    <w:p w14:paraId="0052A3BA" w14:textId="77777777" w:rsidR="00027B00" w:rsidRDefault="00027B00" w:rsidP="00027B00">
      <w:pPr>
        <w:pStyle w:val="TR-2"/>
      </w:pPr>
      <w:r w:rsidRPr="00027B00">
        <w:t>Os itens serão recebidos no prazo de 08 (oito) dias, pelo (a) responsável pelo acompanhamento e fiscalização do contrato, para verificação de sua conformidade com as especificações constantes neste Termo de Referência e na proposta.</w:t>
      </w:r>
    </w:p>
    <w:p w14:paraId="7D5FCA91" w14:textId="77777777" w:rsidR="00027B00" w:rsidRDefault="00027B00" w:rsidP="00027B00">
      <w:pPr>
        <w:pStyle w:val="TR-2"/>
      </w:pPr>
      <w:r w:rsidRPr="00027B00">
        <w:t>Na hipótese de a verificação a que se refere o subitem anterior não ser procedida dentro do prazo fixado de 08 (oito) dias, reputar-se-á como realizada, consumando-se o recebimento definitivo no dia do esgotamento do prazo</w:t>
      </w:r>
      <w:r w:rsidR="000E738D">
        <w:t>.</w:t>
      </w:r>
    </w:p>
    <w:p w14:paraId="5EEB1F20" w14:textId="77777777" w:rsidR="00480A15" w:rsidRDefault="00027B00" w:rsidP="00027B00">
      <w:pPr>
        <w:pStyle w:val="TR-2"/>
      </w:pPr>
      <w:r w:rsidRPr="00027B00">
        <w:t>Os objetos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7D15FFFD" w14:textId="77777777" w:rsidR="00480A15" w:rsidRDefault="00027B00" w:rsidP="00027B00">
      <w:pPr>
        <w:pStyle w:val="TR-2"/>
      </w:pPr>
      <w:r w:rsidRPr="00480A15">
        <w:t>Os objetos serão recebidos definitivamente, após a verificação da qualidade e quantidade do material e consequente aceitação mediante termo circunstanciado.</w:t>
      </w:r>
    </w:p>
    <w:p w14:paraId="500A864B" w14:textId="77777777" w:rsidR="00E61AC6" w:rsidRPr="00480A15" w:rsidRDefault="00027B00" w:rsidP="00027B00">
      <w:pPr>
        <w:pStyle w:val="TR-2"/>
      </w:pPr>
      <w:r w:rsidRPr="00480A15">
        <w:t>O recebimento provisório ou definitivo do objeto não exclui a responsabilidade da contratada pelos prejuízos resultantes da incorreta execução do contrato.</w:t>
      </w:r>
    </w:p>
    <w:p w14:paraId="3ECECEFA" w14:textId="77777777" w:rsidR="006C1E6C" w:rsidRDefault="0051511B" w:rsidP="00E61AC6">
      <w:pPr>
        <w:pStyle w:val="TR-1"/>
        <w:shd w:val="clear" w:color="auto" w:fill="C5E0B3" w:themeFill="accent6" w:themeFillTint="66"/>
      </w:pPr>
      <w:r w:rsidRPr="0051511B">
        <w:t>DO PRAZO DE VIGÊNCIA DA ATA DE REGISTRO DE PREÇOS</w:t>
      </w:r>
    </w:p>
    <w:p w14:paraId="1EE71D98" w14:textId="77777777" w:rsidR="00E61AC6" w:rsidRPr="006C1E6C" w:rsidRDefault="006C1E6C" w:rsidP="00E61AC6">
      <w:pPr>
        <w:pStyle w:val="TR-2"/>
      </w:pPr>
      <w:r w:rsidRPr="006C1E6C">
        <w:t xml:space="preserve">A ata de registro de preços originada a partir deste termo de referência terá </w:t>
      </w:r>
      <w:r w:rsidRPr="006C1E6C">
        <w:rPr>
          <w:b/>
        </w:rPr>
        <w:t>validade de 12 (doze) meses</w:t>
      </w:r>
      <w:r w:rsidRPr="006C1E6C">
        <w:t>, contados da sua assinatura, não podendo ser prorrogada, conforme dispõe o Art. 12 do Decreto Federal n° 7.892/2013 e suas alterações.</w:t>
      </w:r>
    </w:p>
    <w:p w14:paraId="236722B8" w14:textId="77777777" w:rsidR="003861DD" w:rsidRDefault="0051511B" w:rsidP="003861DD">
      <w:pPr>
        <w:pStyle w:val="TR-1"/>
        <w:shd w:val="clear" w:color="auto" w:fill="C5E0B3" w:themeFill="accent6" w:themeFillTint="66"/>
      </w:pPr>
      <w:r w:rsidRPr="0051511B">
        <w:t>DO ÓRGÃO GESTOR DO SISTEMA DE REGISTRO DE PREÇOS</w:t>
      </w:r>
    </w:p>
    <w:p w14:paraId="46AB9FCB" w14:textId="77777777" w:rsidR="003861DD" w:rsidRDefault="003861DD" w:rsidP="003861DD">
      <w:pPr>
        <w:pStyle w:val="TR-2"/>
      </w:pPr>
      <w:r w:rsidRPr="003861DD">
        <w:t xml:space="preserve">A </w:t>
      </w:r>
      <w:r w:rsidRPr="003861DD">
        <w:rPr>
          <w:b/>
        </w:rPr>
        <w:t xml:space="preserve">Secretaria de </w:t>
      </w:r>
      <w:r w:rsidR="00810808">
        <w:rPr>
          <w:b/>
        </w:rPr>
        <w:t xml:space="preserve">Comunicação </w:t>
      </w:r>
      <w:r w:rsidR="00810808" w:rsidRPr="003861DD">
        <w:t>é</w:t>
      </w:r>
      <w:r w:rsidRPr="003861DD">
        <w:t xml:space="preserve"> órgão gestor da ata de registro de preços e deverá:</w:t>
      </w:r>
    </w:p>
    <w:p w14:paraId="411E1C5E" w14:textId="77777777" w:rsidR="003861DD" w:rsidRDefault="003861DD" w:rsidP="003861DD">
      <w:pPr>
        <w:pStyle w:val="TR-3"/>
      </w:pPr>
      <w:r w:rsidRPr="003861DD">
        <w:t xml:space="preserve">Assinar a ata de registro de preços; </w:t>
      </w:r>
    </w:p>
    <w:p w14:paraId="3B331206" w14:textId="77777777" w:rsidR="003861DD" w:rsidRDefault="003861DD" w:rsidP="003861DD">
      <w:pPr>
        <w:pStyle w:val="TR-3"/>
      </w:pPr>
      <w:r w:rsidRPr="003861DD">
        <w:t>Providenciar a publicação inicial do extrat</w:t>
      </w:r>
      <w:r>
        <w:t>o da ata de registro de preços</w:t>
      </w:r>
    </w:p>
    <w:p w14:paraId="31473BC9" w14:textId="77777777" w:rsidR="003861DD" w:rsidRDefault="003861DD" w:rsidP="003861DD">
      <w:pPr>
        <w:pStyle w:val="TR-3"/>
      </w:pPr>
      <w:r w:rsidRPr="003861DD">
        <w:lastRenderedPageBreak/>
        <w:t xml:space="preserve">Autorizar os órgãos e entidades participantes e não participantes do registro de preços a firmar os contratos de adesão; </w:t>
      </w:r>
    </w:p>
    <w:p w14:paraId="14CD4C10" w14:textId="77777777" w:rsidR="003861DD" w:rsidRDefault="003861DD" w:rsidP="003861DD">
      <w:pPr>
        <w:pStyle w:val="TR-3"/>
      </w:pPr>
      <w:r w:rsidRPr="003861DD">
        <w:t xml:space="preserve">Manter o controle dos quantitativos disponíveis dos registros de preços; </w:t>
      </w:r>
    </w:p>
    <w:p w14:paraId="22EBC493" w14:textId="77777777" w:rsidR="001154FC" w:rsidRDefault="003861DD" w:rsidP="003861DD">
      <w:pPr>
        <w:pStyle w:val="TR-3"/>
      </w:pPr>
      <w:r w:rsidRPr="003861DD">
        <w:t xml:space="preserve">Verificar, periodicamente, a vantajosidade dos itens objeto da Ata de Registro de Preço; </w:t>
      </w:r>
    </w:p>
    <w:p w14:paraId="49E10F2C" w14:textId="77777777" w:rsidR="00E61AC6" w:rsidRPr="00430EDD" w:rsidRDefault="003861DD" w:rsidP="00E61AC6">
      <w:pPr>
        <w:pStyle w:val="TR-3"/>
      </w:pPr>
      <w:r w:rsidRPr="001154FC">
        <w:t>Aplicar, a qualquer momento, as penalidades previstas na Ata de Registro de Preço.</w:t>
      </w:r>
    </w:p>
    <w:p w14:paraId="5A0FE7AB" w14:textId="77777777" w:rsidR="00430EDD" w:rsidRDefault="0051511B" w:rsidP="00430EDD">
      <w:pPr>
        <w:pStyle w:val="TR-1"/>
        <w:shd w:val="clear" w:color="auto" w:fill="C5E0B3" w:themeFill="accent6" w:themeFillTint="66"/>
      </w:pPr>
      <w:r w:rsidRPr="0051511B">
        <w:t>DAS ADESÕES POR ÓRGÃOS NÃO PARTICIPANTES</w:t>
      </w:r>
    </w:p>
    <w:p w14:paraId="2F377F69" w14:textId="77777777" w:rsidR="00430EDD" w:rsidRDefault="00430EDD" w:rsidP="00430EDD">
      <w:pPr>
        <w:pStyle w:val="TR-2"/>
      </w:pPr>
      <w:r w:rsidRPr="00430EDD">
        <w:t>Desde que devidamente justificada a vantagem, a Ata de Registro de Preços, durante sua vigência, pode ser utilizada por qualquer órgão ou entidade da Administração Pública que não tenha participado do certame licitatório, mediante anuência do Órgão Gerenciador e em observância aos limites quantitativos dos itens estipulados no § 4º do art. 22, do Decreto Federal n° 7.892/2013 e suas alterações;</w:t>
      </w:r>
    </w:p>
    <w:p w14:paraId="7F1FB562" w14:textId="77777777" w:rsidR="00430EDD" w:rsidRDefault="00430EDD" w:rsidP="00430EDD">
      <w:pPr>
        <w:pStyle w:val="TR-2"/>
      </w:pPr>
      <w:r w:rsidRPr="00430EDD">
        <w:t>As adesões por órgão/entidades não participantes não poderão exceder, por órgão ou entidade, a cinquenta por cento dos quantitativos dos itens do instrumento convocatório e registrados na ata de registro de preços para o órgão gerenciador e para os órgãos participantes, conforme dispõe o § 3º do art. 22, do Decreto Federal n° 7.892/2013 e suas alterações;</w:t>
      </w:r>
    </w:p>
    <w:p w14:paraId="7E7E736C" w14:textId="77777777" w:rsidR="00430EDD" w:rsidRDefault="00430EDD" w:rsidP="00430EDD">
      <w:pPr>
        <w:pStyle w:val="TR-2"/>
      </w:pPr>
      <w:r w:rsidRPr="00430EDD">
        <w:t>Os Órgãos e Entidades Não Participantes, quando desejarem fazer uso da Ata de Registro de Preços, devem consultar o Órgão Gerenciador, que se manifestará sobre a possibilidade de adesão, considerando se conveniente e oportuno, para indicar os possíveis Detentores da Ata e-respectivos preços a ser praticada, obedecidos a ordem de classificação;</w:t>
      </w:r>
    </w:p>
    <w:p w14:paraId="541EFC21" w14:textId="77777777" w:rsidR="00430EDD" w:rsidRDefault="00430EDD" w:rsidP="00430EDD">
      <w:pPr>
        <w:pStyle w:val="TR-2"/>
      </w:pPr>
      <w:r w:rsidRPr="00430EDD">
        <w:t>Cabe ao Detentor da Ata de Registro de Preços, observadas as condições nela estabelecidas, inclusive quanto às negociações promovidas pelo Órgão Gerenciador, optar pela aceitação ou não do fornecimento decorrente de adesão a um Órgão Não Participante, desde que não prejudique as obrigações presentes e futuras decorrentes da Ata, assumidas com o Órgão Gerenciador e Órgãos Participantes;</w:t>
      </w:r>
    </w:p>
    <w:p w14:paraId="43BB6E9B" w14:textId="77777777" w:rsidR="00E61AC6" w:rsidRDefault="00430EDD" w:rsidP="00430EDD">
      <w:pPr>
        <w:pStyle w:val="TR-2"/>
      </w:pPr>
      <w:r w:rsidRPr="00430EDD">
        <w:t xml:space="preserve">As possíveis solicitações de adesão deverão ser encaminhadas para a </w:t>
      </w:r>
      <w:r w:rsidRPr="00430EDD">
        <w:rPr>
          <w:b/>
        </w:rPr>
        <w:t>Secretaria de Educação</w:t>
      </w:r>
      <w:r w:rsidRPr="00430EDD">
        <w:t>, ÓRGÃO GESTOR, para autorização.</w:t>
      </w:r>
    </w:p>
    <w:p w14:paraId="088F0A60" w14:textId="77777777" w:rsidR="00810808" w:rsidRPr="00430EDD" w:rsidRDefault="00810808" w:rsidP="00810808">
      <w:pPr>
        <w:pStyle w:val="TR-2"/>
        <w:numPr>
          <w:ilvl w:val="0"/>
          <w:numId w:val="0"/>
        </w:numPr>
        <w:ind w:left="357"/>
      </w:pPr>
    </w:p>
    <w:p w14:paraId="728DC516" w14:textId="77777777" w:rsidR="00C922E2" w:rsidRDefault="0051511B" w:rsidP="002075A6">
      <w:pPr>
        <w:pStyle w:val="TR-1"/>
        <w:shd w:val="clear" w:color="auto" w:fill="C5E0B3" w:themeFill="accent6" w:themeFillTint="66"/>
      </w:pPr>
      <w:r w:rsidRPr="0051511B">
        <w:t>DO PRAZO E VIGÊNCIA DO CONTRATO</w:t>
      </w:r>
    </w:p>
    <w:p w14:paraId="43CED062" w14:textId="77777777" w:rsidR="00382A95" w:rsidRPr="0051511B" w:rsidRDefault="00382A95" w:rsidP="00382A95">
      <w:pPr>
        <w:pStyle w:val="TR-2"/>
      </w:pPr>
      <w:r w:rsidRPr="00382A95">
        <w:t>O prazo de vigência do instrumento contratual será de 12 (doze) meses, contados a partir da sua assinatura.</w:t>
      </w:r>
    </w:p>
    <w:p w14:paraId="701D0EF3" w14:textId="77777777" w:rsidR="00480E76" w:rsidRDefault="0051511B" w:rsidP="002075A6">
      <w:pPr>
        <w:pStyle w:val="TR-1"/>
        <w:shd w:val="clear" w:color="auto" w:fill="C5E0B3" w:themeFill="accent6" w:themeFillTint="66"/>
      </w:pPr>
      <w:r w:rsidRPr="0051511B">
        <w:t>DAS OBRIGAÇÕES DA CONTRATADA</w:t>
      </w:r>
    </w:p>
    <w:p w14:paraId="25D367D5" w14:textId="77777777" w:rsidR="00382A95" w:rsidRDefault="00382A95" w:rsidP="00382A95">
      <w:pPr>
        <w:pStyle w:val="TR-2"/>
      </w:pPr>
      <w:r>
        <w:t>A CONTRATADA obrigar-se-á:</w:t>
      </w:r>
    </w:p>
    <w:p w14:paraId="3A430B0E" w14:textId="77777777" w:rsidR="00382A95" w:rsidRDefault="00382A95" w:rsidP="00382A95">
      <w:pPr>
        <w:pStyle w:val="TR-3"/>
      </w:pPr>
      <w:r>
        <w:lastRenderedPageBreak/>
        <w:t xml:space="preserve">Efetuara entrega dos produtos no local determinado pelas </w:t>
      </w:r>
      <w:r w:rsidRPr="00003130">
        <w:t xml:space="preserve">Secretaria </w:t>
      </w:r>
      <w:r w:rsidR="00003130" w:rsidRPr="00003130">
        <w:t>de Comunicação,</w:t>
      </w:r>
      <w:r w:rsidRPr="00003130">
        <w:t xml:space="preserve"> p</w:t>
      </w:r>
      <w:r>
        <w:t>or meio de veículo adequado sendo vedado à utilização de meios alternativos de transporte;</w:t>
      </w:r>
    </w:p>
    <w:p w14:paraId="390BE629" w14:textId="77777777" w:rsidR="00382A95" w:rsidRDefault="00382A95" w:rsidP="00382A95">
      <w:pPr>
        <w:pStyle w:val="TR-3"/>
      </w:pPr>
      <w:r>
        <w:t>Efetuar a entrega dos produtos nos horários determinados pela Secretaria demandante;</w:t>
      </w:r>
    </w:p>
    <w:p w14:paraId="18899714" w14:textId="77777777" w:rsidR="00382A95" w:rsidRDefault="00382A95" w:rsidP="00382A95">
      <w:pPr>
        <w:pStyle w:val="TR-3"/>
      </w:pPr>
      <w:r>
        <w:t>Fornecer os produtos com qualidade e em conformidade com as especificações contidas neste Termo de Referência, cumprindo, rigorosamente, todas as Normas que regulamentam este tipo de fornecimento;</w:t>
      </w:r>
    </w:p>
    <w:p w14:paraId="7175881E" w14:textId="77777777" w:rsidR="00382A95" w:rsidRDefault="00382A95" w:rsidP="00382A95">
      <w:pPr>
        <w:pStyle w:val="TR-3"/>
      </w:pPr>
      <w:r>
        <w:t>A entrega deverá ser efetuada por funcionários devidamente fardados e com crachá de identificação para que possam ter acesso aos locais de destino.</w:t>
      </w:r>
    </w:p>
    <w:p w14:paraId="44F3ED65" w14:textId="77777777" w:rsidR="00382A95" w:rsidRDefault="00382A95" w:rsidP="00382A95">
      <w:pPr>
        <w:pStyle w:val="TR-3"/>
      </w:pPr>
      <w:r>
        <w:t>Realizar, sempre que necessário entrega aos sábados, respeitando os horários determinados pela Secretaria demandante, uma vez que podem acontecer situações emergenciais necessitando deste item;</w:t>
      </w:r>
    </w:p>
    <w:p w14:paraId="5CE71754" w14:textId="77777777" w:rsidR="00382A95" w:rsidRDefault="00382A95" w:rsidP="00382A95">
      <w:pPr>
        <w:pStyle w:val="TR-3"/>
      </w:pPr>
      <w:r>
        <w:t>Manter durante toda a execução do contrato as condições de habilitação em compatibilidade com as obrigações assumidas no Termo de Referência e Edital.</w:t>
      </w:r>
    </w:p>
    <w:p w14:paraId="2876D0FA" w14:textId="77777777" w:rsidR="00382A95" w:rsidRDefault="00382A95" w:rsidP="00382A95">
      <w:pPr>
        <w:pStyle w:val="TR-3"/>
      </w:pPr>
      <w:r>
        <w:t>Reparar, corrigir, remover, reconstruir ou substituir, às suas expensas, no total ou em parte, o objeto do contrato em que se verificarem vícios, defeitos ou incorreções;</w:t>
      </w:r>
    </w:p>
    <w:p w14:paraId="713BCA07" w14:textId="77777777" w:rsidR="00382A95" w:rsidRDefault="00382A95" w:rsidP="00382A95">
      <w:pPr>
        <w:pStyle w:val="TR-3"/>
      </w:pPr>
      <w:r>
        <w:t>Responder pelos danos causados diretamente à CONTRATANTE ou aos seus bens, ou ainda a terceiros, decorrentes de sua culpa ou dolo na execução do contrato;</w:t>
      </w:r>
    </w:p>
    <w:p w14:paraId="1DC26C20" w14:textId="77777777" w:rsidR="00382A95" w:rsidRDefault="00382A95" w:rsidP="00382A95">
      <w:pPr>
        <w:pStyle w:val="TR-3"/>
      </w:pPr>
      <w:r>
        <w:t>Respeitar as normas de controle de bens e de fluxo de pessoas nas dependências da CONTRATANTE;</w:t>
      </w:r>
    </w:p>
    <w:p w14:paraId="46BACB96" w14:textId="77777777" w:rsidR="00382A95" w:rsidRDefault="00382A95" w:rsidP="00382A95">
      <w:pPr>
        <w:pStyle w:val="TR-3"/>
      </w:pPr>
      <w:r>
        <w:t>Indicar, no início da execução do contrato, endereço eletrônico institucional para recebimento de cópia da ordem de fornecimento e/ou quaisquer outros documentos/informações necessárias para a efetiva execução contratual;</w:t>
      </w:r>
    </w:p>
    <w:p w14:paraId="072109AB" w14:textId="77777777" w:rsidR="00382A95" w:rsidRPr="0051511B" w:rsidRDefault="00382A95" w:rsidP="00382A95">
      <w:pPr>
        <w:pStyle w:val="TR-3"/>
      </w:pPr>
      <w:r>
        <w:t>Durante a execução do contrato, a CONTRATADA deverá informar à CONTRATANTE sobre eventuais alterações do endereço eletrônico institucional indicado no item anterior.</w:t>
      </w:r>
    </w:p>
    <w:p w14:paraId="197CA63D" w14:textId="77777777" w:rsidR="00480E76" w:rsidRDefault="0051511B" w:rsidP="002075A6">
      <w:pPr>
        <w:pStyle w:val="TR-1"/>
        <w:shd w:val="clear" w:color="auto" w:fill="C5E0B3" w:themeFill="accent6" w:themeFillTint="66"/>
      </w:pPr>
      <w:r w:rsidRPr="0051511B">
        <w:t>DAS OBRIGAÇÕES DA CONTRATANTE</w:t>
      </w:r>
    </w:p>
    <w:p w14:paraId="5E021FB7" w14:textId="77777777" w:rsidR="00382A95" w:rsidRDefault="00382A95" w:rsidP="00382A95">
      <w:pPr>
        <w:pStyle w:val="TR-2"/>
      </w:pPr>
      <w:r>
        <w:t>CONTRATANTE obrigar-se-á:</w:t>
      </w:r>
    </w:p>
    <w:p w14:paraId="12879A1B" w14:textId="77777777" w:rsidR="00382A95" w:rsidRDefault="00382A95" w:rsidP="00382A95">
      <w:pPr>
        <w:pStyle w:val="TR-3"/>
      </w:pPr>
      <w:r>
        <w:t>Permitir a CONTRATADA o acesso às dependências para efetivação do fornecimento dos produtos no horário estabelecido pelas Secretarias demandantes;</w:t>
      </w:r>
    </w:p>
    <w:p w14:paraId="772FC37D" w14:textId="77777777" w:rsidR="00382A95" w:rsidRDefault="00382A95" w:rsidP="00382A95">
      <w:pPr>
        <w:pStyle w:val="TR-3"/>
      </w:pPr>
      <w:r>
        <w:t>Solicitar a imediata substituição dos itens quando for constatado qualquer tipo de irregularidade a exemplo de validade do produto ou ainda, na hipótese de verificação, no ato de sua entrega;</w:t>
      </w:r>
    </w:p>
    <w:p w14:paraId="7E6B8FC3" w14:textId="77777777" w:rsidR="00382A95" w:rsidRDefault="00382A95" w:rsidP="00382A95">
      <w:pPr>
        <w:pStyle w:val="TR-3"/>
      </w:pPr>
      <w:r>
        <w:t>Convocar a qualquer momento a CONTRATADA para prestar esclarecimento ou sanar dúvidas decorrentes da entrega dos itens.</w:t>
      </w:r>
    </w:p>
    <w:p w14:paraId="7F7727B1" w14:textId="77777777" w:rsidR="00382A95" w:rsidRDefault="00382A95" w:rsidP="00382A95">
      <w:pPr>
        <w:pStyle w:val="TR-3"/>
      </w:pPr>
      <w:r>
        <w:t>Oferecer todas as informações necessárias ao bom andamento do fornecimento;</w:t>
      </w:r>
    </w:p>
    <w:p w14:paraId="193ABB3F" w14:textId="77777777" w:rsidR="00382A95" w:rsidRDefault="00382A95" w:rsidP="00382A95">
      <w:pPr>
        <w:pStyle w:val="TR-3"/>
      </w:pPr>
      <w:r>
        <w:t>Efetuar o pagamento nas condições e nos prazos estipulados;</w:t>
      </w:r>
    </w:p>
    <w:p w14:paraId="7D2E22CB" w14:textId="77777777" w:rsidR="00382A95" w:rsidRPr="0051511B" w:rsidRDefault="00382A95" w:rsidP="00382A95">
      <w:pPr>
        <w:pStyle w:val="TR-3"/>
      </w:pPr>
      <w:r>
        <w:lastRenderedPageBreak/>
        <w:t>Designar servidor para fiscalizar, acompanhar e atestar a entregados itens estipulados no contrato.</w:t>
      </w:r>
    </w:p>
    <w:p w14:paraId="6DF9CDD0" w14:textId="77777777" w:rsidR="00480E76" w:rsidRDefault="0051511B" w:rsidP="002075A6">
      <w:pPr>
        <w:pStyle w:val="TR-1"/>
        <w:shd w:val="clear" w:color="auto" w:fill="C5E0B3" w:themeFill="accent6" w:themeFillTint="66"/>
      </w:pPr>
      <w:r w:rsidRPr="0051511B">
        <w:t>DA SUBCONTRATAÇÃO</w:t>
      </w:r>
    </w:p>
    <w:p w14:paraId="23599F5F" w14:textId="77777777" w:rsidR="00EB2F4F" w:rsidRPr="0051511B" w:rsidRDefault="00EB2F4F" w:rsidP="00EB2F4F">
      <w:pPr>
        <w:pStyle w:val="TR-2"/>
      </w:pPr>
      <w:r w:rsidRPr="00EB2F4F">
        <w:t>Não será admitida a subc</w:t>
      </w:r>
      <w:r>
        <w:t>ontratação do objeto do presente instrumento</w:t>
      </w:r>
      <w:r w:rsidRPr="00EB2F4F">
        <w:t>.</w:t>
      </w:r>
    </w:p>
    <w:p w14:paraId="4043CE43" w14:textId="77777777" w:rsidR="00480E76" w:rsidRDefault="0051511B" w:rsidP="002075A6">
      <w:pPr>
        <w:pStyle w:val="TR-1"/>
        <w:shd w:val="clear" w:color="auto" w:fill="C5E0B3" w:themeFill="accent6" w:themeFillTint="66"/>
      </w:pPr>
      <w:r w:rsidRPr="0051511B">
        <w:t>DO CONTROLE E FISCALIZAÇÃO DA EXECUÇÃO</w:t>
      </w:r>
    </w:p>
    <w:p w14:paraId="044CB683" w14:textId="77777777" w:rsidR="0086287B" w:rsidRDefault="0086287B" w:rsidP="0086287B">
      <w:pPr>
        <w:pStyle w:val="TR-2"/>
      </w:pPr>
      <w:r>
        <w:t>Nos termos do art. 67 da Lei nº 8.666, de 1993, será designado representante para acompanhar e fiscalizar a entrega dos bens, anotando em registro próprio todas as ocorrências relacionadas com a execução e determinando o que for necessário à regularização de falhas ou defeitos observados.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de1993.</w:t>
      </w:r>
    </w:p>
    <w:p w14:paraId="0E026EB9" w14:textId="77777777" w:rsidR="0086287B" w:rsidRDefault="0086287B" w:rsidP="0086287B">
      <w:pPr>
        <w:pStyle w:val="TR-2"/>
      </w:pPr>
      <w: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E5E6C5A" w14:textId="77777777" w:rsidR="0086287B" w:rsidRPr="0051511B" w:rsidRDefault="0086287B" w:rsidP="0086287B">
      <w:pPr>
        <w:pStyle w:val="TR-2"/>
      </w:pPr>
      <w:r>
        <w:t>A designação do fiscal do(s) contrato(s) originado</w:t>
      </w:r>
      <w:r w:rsidR="00507BD4">
        <w:t>(s)</w:t>
      </w:r>
      <w:r>
        <w:t xml:space="preserve"> a partir deste instrumento, deverão ser efetuadas em observância do disposto na </w:t>
      </w:r>
      <w:r w:rsidRPr="00A470E5">
        <w:rPr>
          <w:b/>
        </w:rPr>
        <w:t>RECOMENDAÇÃO ADMINISTRATIVA Nº 029/2021- CGM</w:t>
      </w:r>
      <w:r>
        <w:t>.</w:t>
      </w:r>
    </w:p>
    <w:p w14:paraId="576F7490" w14:textId="77777777" w:rsidR="00B30F75" w:rsidRDefault="0051511B" w:rsidP="002075A6">
      <w:pPr>
        <w:pStyle w:val="TR-1"/>
        <w:shd w:val="clear" w:color="auto" w:fill="C5E0B3" w:themeFill="accent6" w:themeFillTint="66"/>
      </w:pPr>
      <w:r w:rsidRPr="0051511B">
        <w:t>DO PAGAMENTO</w:t>
      </w:r>
    </w:p>
    <w:p w14:paraId="69D7972B" w14:textId="77777777" w:rsidR="00686E6A" w:rsidRDefault="00686E6A" w:rsidP="00686E6A">
      <w:pPr>
        <w:pStyle w:val="TR-2"/>
      </w:pPr>
      <w:r>
        <w:t xml:space="preserve">O pagamento será realizado </w:t>
      </w:r>
      <w:r w:rsidRPr="00686E6A">
        <w:rPr>
          <w:b/>
        </w:rPr>
        <w:t>no prazo máximo de até 30 (trinta) dias</w:t>
      </w:r>
      <w:r>
        <w:t xml:space="preserve">, contados a partir do recebimento da Nota Fiscal ou Fatura, como devido atesto do Gestor responsável pelo acompanhamento da execução do Contrato, através de ordem bancária, para crédito em banco, agência e conta corrente indicados pelo contratado </w:t>
      </w:r>
    </w:p>
    <w:p w14:paraId="0ECF4B2E" w14:textId="77777777" w:rsidR="00686E6A" w:rsidRDefault="00686E6A" w:rsidP="00686E6A">
      <w:pPr>
        <w:pStyle w:val="TR-2"/>
      </w:pPr>
      <w:r>
        <w:t>Os pagamentos de correntes de despesas cujos valores não ultrapassem o limite de que trata o inciso II do art. 24 da Lei 8.666, de 1993, poderão ser efetuados no prazo de até 5 (cinco) dias úteis, contados da data da apresentação da Nota Fiscal, nos termos do art. 5º, § 3º, da Leinº8.666,</w:t>
      </w:r>
      <w:r w:rsidR="004B2595">
        <w:t xml:space="preserve"> </w:t>
      </w:r>
      <w:r>
        <w:t>de1993.</w:t>
      </w:r>
    </w:p>
    <w:p w14:paraId="4183CF2B" w14:textId="77777777" w:rsidR="00686E6A" w:rsidRDefault="00686E6A" w:rsidP="00387AEF">
      <w:pPr>
        <w:pStyle w:val="TR-3"/>
      </w:pPr>
      <w:r>
        <w:t>Considera-se ocorrido o recebimento da nota fiscal ou fatura no momento em que o órgão contratante atestar a execução do objeto do contrato.</w:t>
      </w:r>
    </w:p>
    <w:p w14:paraId="78AF8BF2" w14:textId="77777777" w:rsidR="00686E6A" w:rsidRDefault="00686E6A" w:rsidP="00686E6A">
      <w:pPr>
        <w:pStyle w:val="TR-2"/>
      </w:pPr>
      <w: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0198AF44" w14:textId="77777777" w:rsidR="00686E6A" w:rsidRDefault="00686E6A" w:rsidP="00387AEF">
      <w:pPr>
        <w:pStyle w:val="TR-3"/>
      </w:pPr>
      <w:r>
        <w:lastRenderedPageBreak/>
        <w:t>Constatando-se, junto ao SICAF, a situação de irregularidade do fornecedor contratado, deverão ser tomadas as providências previstas no do art. 31 da Instrução Normativa nº 3,</w:t>
      </w:r>
      <w:r w:rsidR="004B2595">
        <w:t xml:space="preserve"> </w:t>
      </w:r>
      <w:r>
        <w:t>de 26deabrilde2018.</w:t>
      </w:r>
    </w:p>
    <w:p w14:paraId="598869FE" w14:textId="77777777" w:rsidR="00686E6A" w:rsidRDefault="00686E6A" w:rsidP="00686E6A">
      <w:pPr>
        <w:pStyle w:val="TR-2"/>
      </w:pPr>
      <w: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570825" w14:textId="77777777" w:rsidR="00686E6A" w:rsidRDefault="00686E6A" w:rsidP="00686E6A">
      <w:pPr>
        <w:pStyle w:val="TR-2"/>
      </w:pPr>
      <w:r>
        <w:t>Será considerada data do pagamento o dia em que constar como emitida a ordem bancária para pagamento.</w:t>
      </w:r>
    </w:p>
    <w:p w14:paraId="62E054B2" w14:textId="77777777" w:rsidR="00686E6A" w:rsidRDefault="00686E6A" w:rsidP="00686E6A">
      <w:pPr>
        <w:pStyle w:val="TR-2"/>
      </w:pPr>
      <w:r>
        <w:t>Antes de cada pagamento à contratada, será realizada consulta ao SICAF para verificar a manutenção das condições de habilitação exigidas no edita.</w:t>
      </w:r>
    </w:p>
    <w:p w14:paraId="531E2806" w14:textId="77777777" w:rsidR="00686E6A" w:rsidRDefault="00686E6A" w:rsidP="00686E6A">
      <w:pPr>
        <w:pStyle w:val="TR-2"/>
      </w:pPr>
      <w: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46F25595" w14:textId="77777777" w:rsidR="00686E6A" w:rsidRDefault="00686E6A" w:rsidP="00686E6A">
      <w:pPr>
        <w:pStyle w:val="TR-2"/>
      </w:pPr>
      <w: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w:t>
      </w:r>
      <w:r w:rsidR="00387AEF">
        <w:t xml:space="preserve"> </w:t>
      </w:r>
      <w:r>
        <w:t>observado o disposto no art. 29, da Instrução Normativa nº 3, de 26 de abril de 2018.</w:t>
      </w:r>
    </w:p>
    <w:p w14:paraId="59CA0214" w14:textId="77777777" w:rsidR="00686E6A" w:rsidRDefault="00686E6A" w:rsidP="00686E6A">
      <w:pPr>
        <w:pStyle w:val="TR-2"/>
      </w:pPr>
      <w:r>
        <w:t>Não havendo regularização ou sendo a defesa considerada improcedente, a contratante deverá comunicar aos órgãos responsáveis pela fiscalização da regularidade fiscal quanto à inadimplência da contratada,</w:t>
      </w:r>
      <w:r w:rsidR="00387AEF">
        <w:t xml:space="preserve"> </w:t>
      </w:r>
      <w:r>
        <w:t>bem como quanto à existência de pagamento a ser efetuado,</w:t>
      </w:r>
      <w:r w:rsidR="00387AEF">
        <w:t xml:space="preserve"> </w:t>
      </w:r>
      <w:r>
        <w:t>para que sejam acionados os meios pertinentes e necessários para garantir o recebimento de seus créditos.</w:t>
      </w:r>
    </w:p>
    <w:p w14:paraId="35BEA803" w14:textId="77777777" w:rsidR="00686E6A" w:rsidRDefault="00686E6A" w:rsidP="00686E6A">
      <w:pPr>
        <w:pStyle w:val="TR-2"/>
      </w:pPr>
      <w:r>
        <w:t>Persistindo a irregularidade, a contratante deverá adotar as medidas necessárias à rescisão contratual nos autos do processo administrativo correspondente, assegurada à contratada a ampla defesa.</w:t>
      </w:r>
    </w:p>
    <w:p w14:paraId="6E404065" w14:textId="77777777" w:rsidR="00686E6A" w:rsidRDefault="00686E6A" w:rsidP="00686E6A">
      <w:pPr>
        <w:pStyle w:val="TR-2"/>
      </w:pPr>
      <w:r>
        <w:t>Havendo a efetiva execução do objeto, os pagamentos serão realizados normalmente, até que se decida pela rescisão do contrato, caso a contratada não regularize sua situação junto ao SICAF.</w:t>
      </w:r>
    </w:p>
    <w:p w14:paraId="31F36392" w14:textId="77777777" w:rsidR="00686E6A" w:rsidRDefault="00686E6A" w:rsidP="00387AEF">
      <w:pPr>
        <w:pStyle w:val="TR-3"/>
      </w:pPr>
      <w: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613F9BB3" w14:textId="77777777" w:rsidR="00686E6A" w:rsidRDefault="00686E6A" w:rsidP="00686E6A">
      <w:pPr>
        <w:pStyle w:val="TR-2"/>
      </w:pPr>
      <w:r>
        <w:t xml:space="preserve">A Contratada regularmente optante pelo Simples Nacional, nos termos da Lei Complementar nº 123, de 2006, não sofrerá a retenção tributária quanto aos impostos e contribuições abrangidos por aquele regime. No entanto, o pagamento ficará </w:t>
      </w:r>
      <w:r>
        <w:lastRenderedPageBreak/>
        <w:t>condicionado à apresentação de comprovação, por meio de documento oficial, de que faz jus ao tratamento tributário favorecido previsto na referida Lei Complementar.</w:t>
      </w:r>
    </w:p>
    <w:p w14:paraId="6044FCB0" w14:textId="77777777" w:rsidR="00686E6A" w:rsidRDefault="00686E6A" w:rsidP="00686E6A">
      <w:pPr>
        <w:pStyle w:val="TR-2"/>
      </w:pPr>
      <w: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19EE3E6" w14:textId="77777777" w:rsidR="00686E6A" w:rsidRPr="00387AEF" w:rsidRDefault="00686E6A" w:rsidP="00387AEF">
      <w:pPr>
        <w:pStyle w:val="TR-2"/>
        <w:numPr>
          <w:ilvl w:val="0"/>
          <w:numId w:val="0"/>
        </w:numPr>
        <w:ind w:left="357"/>
        <w:rPr>
          <w:b/>
        </w:rPr>
      </w:pPr>
      <w:r w:rsidRPr="00387AEF">
        <w:rPr>
          <w:b/>
        </w:rPr>
        <w:t>EM=I x N x VP, sendo:</w:t>
      </w:r>
    </w:p>
    <w:p w14:paraId="5799C0FA" w14:textId="77777777" w:rsidR="00686E6A" w:rsidRDefault="00686E6A" w:rsidP="00387AEF">
      <w:pPr>
        <w:pStyle w:val="TR-2"/>
        <w:numPr>
          <w:ilvl w:val="0"/>
          <w:numId w:val="0"/>
        </w:numPr>
        <w:ind w:left="357"/>
      </w:pPr>
      <w:r>
        <w:t>EM=Encargos moratórios;</w:t>
      </w:r>
    </w:p>
    <w:p w14:paraId="408D092B" w14:textId="77777777" w:rsidR="00686E6A" w:rsidRDefault="00686E6A" w:rsidP="00387AEF">
      <w:pPr>
        <w:pStyle w:val="TR-2"/>
        <w:numPr>
          <w:ilvl w:val="0"/>
          <w:numId w:val="0"/>
        </w:numPr>
        <w:ind w:left="357"/>
      </w:pPr>
      <w:r>
        <w:t>N=Número de dias entre a data prevista para o pagamento e a do efetivo pagamento;</w:t>
      </w:r>
    </w:p>
    <w:p w14:paraId="7DA581FF" w14:textId="77777777" w:rsidR="00686E6A" w:rsidRDefault="00686E6A" w:rsidP="00387AEF">
      <w:pPr>
        <w:pStyle w:val="TR-2"/>
        <w:numPr>
          <w:ilvl w:val="0"/>
          <w:numId w:val="0"/>
        </w:numPr>
        <w:ind w:left="357"/>
      </w:pPr>
      <w:r>
        <w:t>VP=Valor da parcela a ser paga.</w:t>
      </w:r>
    </w:p>
    <w:p w14:paraId="51790980" w14:textId="77777777" w:rsidR="00686E6A" w:rsidRDefault="00686E6A" w:rsidP="00387AEF">
      <w:pPr>
        <w:pStyle w:val="TR-2"/>
        <w:numPr>
          <w:ilvl w:val="0"/>
          <w:numId w:val="0"/>
        </w:numPr>
        <w:ind w:left="357"/>
      </w:pPr>
      <w:r>
        <w:t>I=Índice de compensação financeira, assim apurado:</w:t>
      </w:r>
    </w:p>
    <w:tbl>
      <w:tblPr>
        <w:tblW w:w="3369" w:type="dxa"/>
        <w:tblInd w:w="284" w:type="dxa"/>
        <w:tblLook w:val="04A0" w:firstRow="1" w:lastRow="0" w:firstColumn="1" w:lastColumn="0" w:noHBand="0" w:noVBand="1"/>
      </w:tblPr>
      <w:tblGrid>
        <w:gridCol w:w="1101"/>
        <w:gridCol w:w="850"/>
        <w:gridCol w:w="1418"/>
      </w:tblGrid>
      <w:tr w:rsidR="00387AEF" w:rsidRPr="00734180" w14:paraId="5A213981" w14:textId="77777777" w:rsidTr="00387AEF">
        <w:trPr>
          <w:trHeight w:val="227"/>
        </w:trPr>
        <w:tc>
          <w:tcPr>
            <w:tcW w:w="1101" w:type="dxa"/>
            <w:vMerge w:val="restart"/>
            <w:shd w:val="clear" w:color="auto" w:fill="auto"/>
            <w:vAlign w:val="center"/>
          </w:tcPr>
          <w:p w14:paraId="2B6E42B3" w14:textId="77777777" w:rsidR="00387AEF" w:rsidRPr="00734180" w:rsidRDefault="00387AEF" w:rsidP="00387AEF">
            <w:pPr>
              <w:tabs>
                <w:tab w:val="left" w:pos="1701"/>
              </w:tabs>
              <w:spacing w:after="0" w:line="240" w:lineRule="auto"/>
              <w:jc w:val="center"/>
              <w:rPr>
                <w:rFonts w:ascii="Cambria" w:hAnsi="Cambria" w:cs="Cambria"/>
                <w:sz w:val="24"/>
                <w:szCs w:val="24"/>
              </w:rPr>
            </w:pPr>
            <w:r w:rsidRPr="00734180">
              <w:rPr>
                <w:rFonts w:ascii="Cambria" w:hAnsi="Cambria" w:cs="Cambria"/>
                <w:sz w:val="24"/>
                <w:szCs w:val="24"/>
              </w:rPr>
              <w:t>I = (TX)</w:t>
            </w:r>
          </w:p>
        </w:tc>
        <w:tc>
          <w:tcPr>
            <w:tcW w:w="850" w:type="dxa"/>
            <w:vMerge w:val="restart"/>
            <w:shd w:val="clear" w:color="auto" w:fill="auto"/>
            <w:vAlign w:val="center"/>
          </w:tcPr>
          <w:p w14:paraId="4001A6A4" w14:textId="77777777" w:rsidR="00387AEF" w:rsidRPr="00734180" w:rsidRDefault="00387AEF" w:rsidP="00387AEF">
            <w:pPr>
              <w:tabs>
                <w:tab w:val="left" w:pos="1701"/>
              </w:tabs>
              <w:spacing w:after="0" w:line="240" w:lineRule="auto"/>
              <w:ind w:left="360"/>
              <w:rPr>
                <w:rFonts w:ascii="Cambria" w:hAnsi="Cambria" w:cs="Cambria"/>
                <w:sz w:val="24"/>
                <w:szCs w:val="24"/>
              </w:rPr>
            </w:pPr>
            <w:r w:rsidRPr="00734180">
              <w:rPr>
                <w:rFonts w:ascii="Cambria" w:hAnsi="Cambria" w:cs="Cambria"/>
                <w:sz w:val="24"/>
                <w:szCs w:val="24"/>
              </w:rPr>
              <w:t xml:space="preserve">I = </w:t>
            </w:r>
          </w:p>
        </w:tc>
        <w:tc>
          <w:tcPr>
            <w:tcW w:w="1418" w:type="dxa"/>
            <w:tcBorders>
              <w:bottom w:val="single" w:sz="4" w:space="0" w:color="000000"/>
            </w:tcBorders>
            <w:shd w:val="clear" w:color="auto" w:fill="auto"/>
          </w:tcPr>
          <w:p w14:paraId="1A62C4B6" w14:textId="77777777" w:rsidR="00387AEF" w:rsidRPr="00734180" w:rsidRDefault="00A7160A" w:rsidP="00387AEF">
            <w:pPr>
              <w:tabs>
                <w:tab w:val="left" w:pos="1701"/>
              </w:tabs>
              <w:spacing w:after="0" w:line="240" w:lineRule="auto"/>
              <w:jc w:val="center"/>
              <w:rPr>
                <w:rFonts w:ascii="Cambria" w:hAnsi="Cambria" w:cs="Cambria"/>
                <w:sz w:val="24"/>
                <w:szCs w:val="24"/>
              </w:rPr>
            </w:pPr>
            <w:r w:rsidRPr="00734180">
              <w:rPr>
                <w:rFonts w:ascii="Cambria" w:hAnsi="Cambria" w:cs="Cambria"/>
                <w:sz w:val="24"/>
                <w:szCs w:val="24"/>
              </w:rPr>
              <w:t>(TX</w:t>
            </w:r>
            <w:r w:rsidR="00387AEF" w:rsidRPr="00734180">
              <w:rPr>
                <w:rFonts w:ascii="Cambria" w:hAnsi="Cambria" w:cs="Cambria"/>
                <w:sz w:val="24"/>
                <w:szCs w:val="24"/>
              </w:rPr>
              <w:t xml:space="preserve"> / </w:t>
            </w:r>
            <w:r w:rsidRPr="00734180">
              <w:rPr>
                <w:rFonts w:ascii="Cambria" w:hAnsi="Cambria" w:cs="Cambria"/>
                <w:sz w:val="24"/>
                <w:szCs w:val="24"/>
              </w:rPr>
              <w:t>100)</w:t>
            </w:r>
          </w:p>
        </w:tc>
      </w:tr>
      <w:tr w:rsidR="00387AEF" w:rsidRPr="00734180" w14:paraId="6BA87376" w14:textId="77777777" w:rsidTr="00387AEF">
        <w:trPr>
          <w:trHeight w:val="227"/>
        </w:trPr>
        <w:tc>
          <w:tcPr>
            <w:tcW w:w="1101" w:type="dxa"/>
            <w:vMerge/>
            <w:shd w:val="clear" w:color="auto" w:fill="auto"/>
            <w:vAlign w:val="center"/>
          </w:tcPr>
          <w:p w14:paraId="47A7FD54" w14:textId="77777777" w:rsidR="00387AEF" w:rsidRPr="00734180" w:rsidRDefault="00387AEF" w:rsidP="00387AEF">
            <w:pPr>
              <w:tabs>
                <w:tab w:val="left" w:pos="1701"/>
              </w:tabs>
              <w:snapToGrid w:val="0"/>
              <w:spacing w:after="0" w:line="240" w:lineRule="auto"/>
              <w:ind w:left="360"/>
              <w:jc w:val="both"/>
              <w:rPr>
                <w:rFonts w:ascii="Cambria" w:hAnsi="Cambria" w:cs="Cambria"/>
                <w:sz w:val="24"/>
                <w:szCs w:val="24"/>
              </w:rPr>
            </w:pPr>
          </w:p>
        </w:tc>
        <w:tc>
          <w:tcPr>
            <w:tcW w:w="850" w:type="dxa"/>
            <w:vMerge/>
            <w:shd w:val="clear" w:color="auto" w:fill="auto"/>
            <w:vAlign w:val="center"/>
          </w:tcPr>
          <w:p w14:paraId="12AE55D6" w14:textId="77777777" w:rsidR="00387AEF" w:rsidRPr="00734180" w:rsidRDefault="00387AEF" w:rsidP="00387AEF">
            <w:pPr>
              <w:tabs>
                <w:tab w:val="left" w:pos="1701"/>
              </w:tabs>
              <w:snapToGrid w:val="0"/>
              <w:spacing w:after="0" w:line="240" w:lineRule="auto"/>
              <w:ind w:left="360"/>
              <w:jc w:val="both"/>
              <w:rPr>
                <w:rFonts w:ascii="Cambria" w:hAnsi="Cambria" w:cs="Cambria"/>
                <w:sz w:val="24"/>
                <w:szCs w:val="24"/>
              </w:rPr>
            </w:pPr>
          </w:p>
        </w:tc>
        <w:tc>
          <w:tcPr>
            <w:tcW w:w="1418" w:type="dxa"/>
            <w:tcBorders>
              <w:top w:val="single" w:sz="4" w:space="0" w:color="000000"/>
            </w:tcBorders>
            <w:shd w:val="clear" w:color="auto" w:fill="auto"/>
          </w:tcPr>
          <w:p w14:paraId="451FAFCF" w14:textId="77777777" w:rsidR="00387AEF" w:rsidRPr="00734180" w:rsidRDefault="00387AEF" w:rsidP="00387AEF">
            <w:pPr>
              <w:tabs>
                <w:tab w:val="left" w:pos="1701"/>
              </w:tabs>
              <w:spacing w:after="0" w:line="240" w:lineRule="auto"/>
              <w:jc w:val="center"/>
              <w:rPr>
                <w:rFonts w:ascii="Cambria" w:hAnsi="Cambria" w:cs="Cambria"/>
                <w:sz w:val="24"/>
                <w:szCs w:val="24"/>
              </w:rPr>
            </w:pPr>
            <w:r w:rsidRPr="00734180">
              <w:rPr>
                <w:rFonts w:ascii="Cambria" w:hAnsi="Cambria" w:cs="Cambria"/>
                <w:sz w:val="24"/>
                <w:szCs w:val="24"/>
              </w:rPr>
              <w:t>365</w:t>
            </w:r>
          </w:p>
        </w:tc>
      </w:tr>
    </w:tbl>
    <w:p w14:paraId="386258D9" w14:textId="77777777" w:rsidR="00686E6A" w:rsidRPr="0051511B" w:rsidRDefault="00686E6A" w:rsidP="00387AEF">
      <w:pPr>
        <w:pStyle w:val="TR-2"/>
        <w:numPr>
          <w:ilvl w:val="0"/>
          <w:numId w:val="0"/>
        </w:numPr>
        <w:ind w:left="357"/>
      </w:pPr>
      <w:r w:rsidRPr="00387AEF">
        <w:rPr>
          <w:b/>
        </w:rPr>
        <w:t>TX</w:t>
      </w:r>
      <w:r>
        <w:t xml:space="preserve"> = Percentual da taxa anual = Taxa </w:t>
      </w:r>
      <w:r w:rsidRPr="00387AEF">
        <w:rPr>
          <w:b/>
        </w:rPr>
        <w:t>SELIC</w:t>
      </w:r>
      <w:r>
        <w:t xml:space="preserve"> vigente no momento da apuração;</w:t>
      </w:r>
    </w:p>
    <w:p w14:paraId="2FF754B9" w14:textId="77777777" w:rsidR="00B30F75" w:rsidRDefault="0051511B" w:rsidP="002075A6">
      <w:pPr>
        <w:pStyle w:val="TR-1"/>
        <w:shd w:val="clear" w:color="auto" w:fill="C5E0B3" w:themeFill="accent6" w:themeFillTint="66"/>
      </w:pPr>
      <w:r w:rsidRPr="0051511B">
        <w:t>DO REAJUSTE</w:t>
      </w:r>
    </w:p>
    <w:p w14:paraId="3E7A1985" w14:textId="77777777" w:rsidR="00387AEF" w:rsidRPr="0051511B" w:rsidRDefault="00387AEF" w:rsidP="00387AEF">
      <w:pPr>
        <w:pStyle w:val="TR-2"/>
      </w:pPr>
      <w:r w:rsidRPr="00387AEF">
        <w:t>Os preços são fixos e irreajustáveis durante todo período da vigência do CONTRATO.</w:t>
      </w:r>
    </w:p>
    <w:p w14:paraId="6D31D4C3" w14:textId="77777777" w:rsidR="00B30F75" w:rsidRDefault="0051511B" w:rsidP="002075A6">
      <w:pPr>
        <w:pStyle w:val="TR-1"/>
        <w:shd w:val="clear" w:color="auto" w:fill="C5E0B3" w:themeFill="accent6" w:themeFillTint="66"/>
      </w:pPr>
      <w:r w:rsidRPr="0051511B">
        <w:t>DAS SANÇÕES ADMINISTRATIVAS</w:t>
      </w:r>
    </w:p>
    <w:p w14:paraId="2BBC27B0" w14:textId="77777777" w:rsidR="0009610C" w:rsidRDefault="0009610C" w:rsidP="0009610C">
      <w:pPr>
        <w:pStyle w:val="TR-2"/>
      </w:pPr>
      <w:r>
        <w:t>Comete infração administrativa nos termos da Lei nº 10.520, de 2002, a Contratada que:</w:t>
      </w:r>
    </w:p>
    <w:p w14:paraId="6C4B65AC" w14:textId="77777777" w:rsidR="0009610C" w:rsidRDefault="0009610C" w:rsidP="0009610C">
      <w:pPr>
        <w:pStyle w:val="TR-3"/>
      </w:pPr>
      <w:r>
        <w:t>inexecutar total ou parcialmente qualquer das obrigações assumidas em decorrência da contratação;</w:t>
      </w:r>
    </w:p>
    <w:p w14:paraId="2388766A" w14:textId="77777777" w:rsidR="0009610C" w:rsidRDefault="0009610C" w:rsidP="0009610C">
      <w:pPr>
        <w:pStyle w:val="TR-3"/>
      </w:pPr>
      <w:r>
        <w:t>ensejar o retardamento da execução do objeto;</w:t>
      </w:r>
    </w:p>
    <w:p w14:paraId="45338EF5" w14:textId="77777777" w:rsidR="0009610C" w:rsidRDefault="0009610C" w:rsidP="0009610C">
      <w:pPr>
        <w:pStyle w:val="TR-3"/>
      </w:pPr>
      <w:r>
        <w:t>falhar ou fraudar na execução do contrato;</w:t>
      </w:r>
    </w:p>
    <w:p w14:paraId="66002DA9" w14:textId="77777777" w:rsidR="0009610C" w:rsidRDefault="0009610C" w:rsidP="0009610C">
      <w:pPr>
        <w:pStyle w:val="TR-3"/>
      </w:pPr>
      <w:r>
        <w:t>comportar-se de modo inidôneo;</w:t>
      </w:r>
    </w:p>
    <w:p w14:paraId="2FE49260" w14:textId="77777777" w:rsidR="0009610C" w:rsidRDefault="0009610C" w:rsidP="0009610C">
      <w:pPr>
        <w:pStyle w:val="TR-3"/>
      </w:pPr>
      <w:r>
        <w:t>cometer fraude fiscal;</w:t>
      </w:r>
    </w:p>
    <w:p w14:paraId="6ED02884" w14:textId="77777777" w:rsidR="0009610C" w:rsidRDefault="0009610C" w:rsidP="0009610C">
      <w:pPr>
        <w:pStyle w:val="TR-2"/>
      </w:pPr>
      <w:r>
        <w:t>Pela inexecução total ou parcial do objeto deste contrato, a Administração pode aplicar à CONTRATADA as seguintes sanções:</w:t>
      </w:r>
    </w:p>
    <w:p w14:paraId="42AF4045" w14:textId="77777777" w:rsidR="0009610C" w:rsidRDefault="0009610C" w:rsidP="0009610C">
      <w:pPr>
        <w:pStyle w:val="TR-3"/>
      </w:pPr>
      <w:r>
        <w:t>Advertência, por faltas leves, assim entendidas aquelas que não acarretem prejuízos significativos para a Contratante;</w:t>
      </w:r>
    </w:p>
    <w:p w14:paraId="58417BB2" w14:textId="77777777" w:rsidR="0009610C" w:rsidRDefault="0009610C" w:rsidP="0009610C">
      <w:pPr>
        <w:pStyle w:val="TR-3"/>
      </w:pPr>
      <w:r>
        <w:t>multa moratória de 2% (dois por cento) por dia de atraso injustificado sobre o valor da parcela inadimplida, até o limite de 30 (trinta) dias;</w:t>
      </w:r>
    </w:p>
    <w:p w14:paraId="63333354" w14:textId="77777777" w:rsidR="0009610C" w:rsidRDefault="0009610C" w:rsidP="0009610C">
      <w:pPr>
        <w:pStyle w:val="TR-3"/>
      </w:pPr>
      <w:r>
        <w:t>multa compensatória de 5% (cinco por cento) sobre o valor total do contrato, no caso de inexecução total do objeto;</w:t>
      </w:r>
    </w:p>
    <w:p w14:paraId="3E450B49" w14:textId="77777777" w:rsidR="0009610C" w:rsidRDefault="0009610C" w:rsidP="0009610C">
      <w:pPr>
        <w:pStyle w:val="TR-3"/>
      </w:pPr>
      <w:r>
        <w:t>em caso de inexecução parcial, a multa compensatória, no mesmo percentual do subitem acima, será aplicada de forma proporcional à obrigação inadimplida;</w:t>
      </w:r>
    </w:p>
    <w:p w14:paraId="79CECD54" w14:textId="77777777" w:rsidR="0009610C" w:rsidRDefault="0009610C" w:rsidP="0009610C">
      <w:pPr>
        <w:pStyle w:val="TR-3"/>
      </w:pPr>
      <w:r>
        <w:lastRenderedPageBreak/>
        <w:t xml:space="preserve">suspensão de licitar e impedimento de contratar com o órgão, entidade ou unidade administrativa pela qual a Administração Pública opera e atua concretamente, pelo prazo de até dois anos; </w:t>
      </w:r>
    </w:p>
    <w:p w14:paraId="0DA7F93E" w14:textId="77777777" w:rsidR="0009610C" w:rsidRDefault="0009610C" w:rsidP="0009610C">
      <w:pPr>
        <w:pStyle w:val="TR-3"/>
      </w:pPr>
      <w:r>
        <w:t>impedimento de licitar e contratar com órgãos e entidades da União com o consequente descredenciamento no SICAF pelo prazo de até cinco anos;</w:t>
      </w:r>
    </w:p>
    <w:p w14:paraId="00117E64" w14:textId="77777777" w:rsidR="0009610C" w:rsidRDefault="0009610C" w:rsidP="0009610C">
      <w:pPr>
        <w:pStyle w:val="TR-4"/>
      </w:pPr>
      <w:r>
        <w:t xml:space="preserve">A Sanção de impedimento de licitar e contratar prevista neste subitem também é aplicável em quaisquer das hipóteses previstas como infração administrativa no subitem </w:t>
      </w:r>
      <w:r w:rsidR="00810808">
        <w:t>19</w:t>
      </w:r>
      <w:r>
        <w:t>.1 deste Termo de Referência.</w:t>
      </w:r>
    </w:p>
    <w:p w14:paraId="3A2A8504" w14:textId="77777777" w:rsidR="0009610C" w:rsidRDefault="0009610C" w:rsidP="0009610C">
      <w:pPr>
        <w:pStyle w:val="TR-3"/>
      </w:pPr>
      <w: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C3DB742" w14:textId="77777777" w:rsidR="0009610C" w:rsidRDefault="0009610C" w:rsidP="0009610C">
      <w:pPr>
        <w:pStyle w:val="TR-2"/>
      </w:pPr>
      <w:r>
        <w:t xml:space="preserve">As sanções previstas nos subitens </w:t>
      </w:r>
      <w:r w:rsidR="00810808">
        <w:t>19</w:t>
      </w:r>
      <w:r>
        <w:t xml:space="preserve">.2.1, </w:t>
      </w:r>
      <w:r w:rsidR="00810808">
        <w:t>19</w:t>
      </w:r>
      <w:r>
        <w:t xml:space="preserve">.2.5, </w:t>
      </w:r>
      <w:r w:rsidR="00810808">
        <w:t>19</w:t>
      </w:r>
      <w:r>
        <w:t xml:space="preserve">.2.6 e </w:t>
      </w:r>
      <w:r w:rsidR="00810808">
        <w:t>19</w:t>
      </w:r>
      <w:r>
        <w:t>.2.7 poderão ser aplicadas à CONTRATADA juntamente com as de multa, descontando-a dos pagamentos a serem efetuados.</w:t>
      </w:r>
    </w:p>
    <w:p w14:paraId="36AC270F" w14:textId="77777777" w:rsidR="0009610C" w:rsidRDefault="0009610C" w:rsidP="0009610C">
      <w:pPr>
        <w:pStyle w:val="TR-2"/>
      </w:pPr>
      <w:r>
        <w:t>Também ficam sujeitas às penalidades do art. 87, III e IV da Lei nº 8.666, de 1993, as empresas ou profissionais que:</w:t>
      </w:r>
    </w:p>
    <w:p w14:paraId="05633A40" w14:textId="77777777" w:rsidR="0009610C" w:rsidRDefault="0009610C" w:rsidP="00A328ED">
      <w:pPr>
        <w:pStyle w:val="TR-3"/>
      </w:pPr>
      <w:r>
        <w:t>tenham sofrido condenação definitiva por praticar, por meio dolosos, fraude fiscal no recolhimento de quaisquer tributos;</w:t>
      </w:r>
    </w:p>
    <w:p w14:paraId="4ABE6DE2" w14:textId="77777777" w:rsidR="0009610C" w:rsidRDefault="0009610C" w:rsidP="00A328ED">
      <w:pPr>
        <w:pStyle w:val="TR-3"/>
      </w:pPr>
      <w:r>
        <w:t>tenham praticado atos ilícitos visando a frustrar os objetivos da licitação;</w:t>
      </w:r>
    </w:p>
    <w:p w14:paraId="068A5FA1" w14:textId="77777777" w:rsidR="0009610C" w:rsidRDefault="0009610C" w:rsidP="00A328ED">
      <w:pPr>
        <w:pStyle w:val="TR-3"/>
      </w:pPr>
      <w:r>
        <w:t>demonstrem não possuir idoneidade para contratar com a Administração em virtude de atos ilícitos praticados.</w:t>
      </w:r>
    </w:p>
    <w:p w14:paraId="058365E1" w14:textId="77777777" w:rsidR="0009610C" w:rsidRDefault="0009610C" w:rsidP="0009610C">
      <w:pPr>
        <w:pStyle w:val="TR-2"/>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CE819AB" w14:textId="77777777" w:rsidR="0009610C" w:rsidRDefault="0009610C" w:rsidP="0009610C">
      <w:pPr>
        <w:pStyle w:val="TR-2"/>
      </w:pPr>
      <w:r>
        <w:t>As multas devidas e/ou prejuízos causados à Contratante serão deduzidos dos valores a serem pagos,</w:t>
      </w:r>
      <w:r w:rsidR="00A328ED">
        <w:t xml:space="preserve"> ou recolhidos em favor do Município de São Lourenço da Mata</w:t>
      </w:r>
      <w:r>
        <w:t xml:space="preserve">, ou deduzidos da garantia, ou ainda, quando for o caso, serão inscritos na Dívida Ativa </w:t>
      </w:r>
      <w:r w:rsidR="00A328ED">
        <w:t>do Município de São Lourenço da Mata</w:t>
      </w:r>
      <w:r>
        <w:t xml:space="preserve"> e cobrados judicialmente.</w:t>
      </w:r>
    </w:p>
    <w:p w14:paraId="0F2D800D" w14:textId="77777777" w:rsidR="0009610C" w:rsidRDefault="0009610C" w:rsidP="00D50BFE">
      <w:pPr>
        <w:pStyle w:val="TR-3"/>
      </w:pPr>
      <w:r>
        <w:t>Caso a Contratante determine, a multa deverá ser recolhida no prazo máximo de 15 (quinze) dias, a contar da data do recebimento da comunicação enviada pela autoridade competente.</w:t>
      </w:r>
    </w:p>
    <w:p w14:paraId="5F963EC6" w14:textId="77777777" w:rsidR="0009610C" w:rsidRDefault="0009610C" w:rsidP="0009610C">
      <w:pPr>
        <w:pStyle w:val="TR-2"/>
      </w:pPr>
      <w:r>
        <w:t>Caso o valor da multa não seja suficiente para cobrir os prejuízos causados pe</w:t>
      </w:r>
      <w:r w:rsidR="00D50BFE">
        <w:t>la conduta do licitante, o Município</w:t>
      </w:r>
      <w:r>
        <w:t xml:space="preserve"> ou Entidade poderá cobrar o valor remanescente judicialmente, conforme artigo 419 do Código Civil.</w:t>
      </w:r>
    </w:p>
    <w:p w14:paraId="21F319C8" w14:textId="77777777" w:rsidR="0009610C" w:rsidRDefault="0009610C" w:rsidP="0009610C">
      <w:pPr>
        <w:pStyle w:val="TR-2"/>
      </w:pPr>
      <w:r>
        <w:lastRenderedPageBreak/>
        <w:t>A autoridade competente, na aplicação das sanções, levará em consideração a gravidade da conduta do infrator, o caráter educativo da pena, bem como o dano causado à Administração, observado o princípio da proporcionalidade.</w:t>
      </w:r>
    </w:p>
    <w:p w14:paraId="0630DE0F" w14:textId="77777777" w:rsidR="0009610C" w:rsidRDefault="0009610C" w:rsidP="0009610C">
      <w:pPr>
        <w:pStyle w:val="TR-2"/>
      </w:pPr>
      <w: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BC3951B" w14:textId="77777777" w:rsidR="0009610C" w:rsidRDefault="0009610C" w:rsidP="0009610C">
      <w:pPr>
        <w:pStyle w:val="TR-2"/>
      </w:pPr>
      <w: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93BF45E" w14:textId="77777777" w:rsidR="0009610C" w:rsidRDefault="0009610C" w:rsidP="0009610C">
      <w:pPr>
        <w:pStyle w:val="TR-2"/>
      </w:pPr>
      <w: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C1A7F88" w14:textId="77777777" w:rsidR="0009610C" w:rsidRDefault="0009610C" w:rsidP="0009610C">
      <w:pPr>
        <w:pStyle w:val="TR-2"/>
      </w:pPr>
      <w:r>
        <w:t>As penalidades serão obrigatoriamente registradas no SICAF.</w:t>
      </w:r>
    </w:p>
    <w:p w14:paraId="2F9B65E4" w14:textId="77777777" w:rsidR="0009610C" w:rsidRPr="0051511B" w:rsidRDefault="0009610C" w:rsidP="0009610C">
      <w:pPr>
        <w:pStyle w:val="TR-2"/>
      </w:pPr>
      <w:r>
        <w:t>Para fins de aplicação das penalidades, serão observadas as disposições da Instrução Normativa Nº 01/2017, da Secretária-geral da Presidência da República.</w:t>
      </w:r>
    </w:p>
    <w:p w14:paraId="77A09B5D" w14:textId="77777777" w:rsidR="0051511B" w:rsidRDefault="0051511B" w:rsidP="002075A6">
      <w:pPr>
        <w:pStyle w:val="TR-1"/>
        <w:shd w:val="clear" w:color="auto" w:fill="C5E0B3" w:themeFill="accent6" w:themeFillTint="66"/>
      </w:pPr>
      <w:r w:rsidRPr="0051511B">
        <w:t>DAS DISPOSIÇÕES FINAIS</w:t>
      </w:r>
    </w:p>
    <w:p w14:paraId="6775402F" w14:textId="77777777" w:rsidR="00D50BFE" w:rsidRDefault="00D50BFE" w:rsidP="00D50BFE">
      <w:pPr>
        <w:pStyle w:val="TR-2"/>
      </w:pPr>
      <w:r>
        <w:t>O objeto, especificado e quantitativo constante deste Termo de Referência, são referências a serem verificadas de uma forma geral, indispensavelmente deve ser respeitado. Assim, este Termo jamais é exaustivo, havendo sempre a possibilidade de exceções, que justificadas, serão prontamente acatadas.</w:t>
      </w:r>
    </w:p>
    <w:p w14:paraId="182C3F97" w14:textId="77777777" w:rsidR="00D50BFE" w:rsidRDefault="00D50BFE" w:rsidP="00D50BFE">
      <w:pPr>
        <w:pStyle w:val="TR-2"/>
      </w:pPr>
      <w:r>
        <w:t>Possíveis indefinições, omissões, falhas ou incorreções das especificações ora fornecidas não poderão jamais constituir pretexto para a Contratada pretender cobrar “serviços extras” e/ou alterar a composição de preços unitários. Considerar-se-á, a Contratada como especializada em questão e que, por conseguinte, deverá ter computado no valor global da sua proposta também as complementações por acaso omitidas nas especificações, mais implícitas e necessárias ao adimplemento do objeto.</w:t>
      </w:r>
    </w:p>
    <w:p w14:paraId="749048A3" w14:textId="77777777" w:rsidR="0051511B" w:rsidRPr="0051511B" w:rsidRDefault="0051511B" w:rsidP="006F49EB">
      <w:pPr>
        <w:jc w:val="right"/>
        <w:rPr>
          <w:rFonts w:ascii="Cambria" w:hAnsi="Cambria"/>
          <w:sz w:val="24"/>
          <w:szCs w:val="24"/>
        </w:rPr>
      </w:pPr>
    </w:p>
    <w:p w14:paraId="5E3F8BAD" w14:textId="77777777" w:rsidR="0051511B" w:rsidRPr="0051511B" w:rsidRDefault="00235314" w:rsidP="006F49EB">
      <w:pPr>
        <w:jc w:val="right"/>
        <w:rPr>
          <w:rFonts w:ascii="Cambria" w:hAnsi="Cambria"/>
          <w:sz w:val="24"/>
          <w:szCs w:val="24"/>
        </w:rPr>
      </w:pPr>
      <w:r>
        <w:rPr>
          <w:rFonts w:ascii="Cambria" w:hAnsi="Cambria"/>
          <w:sz w:val="24"/>
          <w:szCs w:val="24"/>
        </w:rPr>
        <w:t xml:space="preserve">São Lourenço da Mata, </w:t>
      </w:r>
      <w:r w:rsidR="00B01246">
        <w:rPr>
          <w:rFonts w:ascii="Cambria" w:hAnsi="Cambria"/>
          <w:sz w:val="24"/>
          <w:szCs w:val="24"/>
        </w:rPr>
        <w:t>26</w:t>
      </w:r>
      <w:r>
        <w:rPr>
          <w:rFonts w:ascii="Cambria" w:hAnsi="Cambria"/>
          <w:sz w:val="24"/>
          <w:szCs w:val="24"/>
        </w:rPr>
        <w:t xml:space="preserve"> d</w:t>
      </w:r>
      <w:r w:rsidRPr="0051511B">
        <w:rPr>
          <w:rFonts w:ascii="Cambria" w:hAnsi="Cambria"/>
          <w:sz w:val="24"/>
          <w:szCs w:val="24"/>
        </w:rPr>
        <w:t>e</w:t>
      </w:r>
      <w:r w:rsidR="00810808">
        <w:rPr>
          <w:rFonts w:ascii="Cambria" w:hAnsi="Cambria"/>
          <w:sz w:val="24"/>
          <w:szCs w:val="24"/>
        </w:rPr>
        <w:t xml:space="preserve"> </w:t>
      </w:r>
      <w:r w:rsidR="00B01246">
        <w:rPr>
          <w:rFonts w:ascii="Cambria" w:hAnsi="Cambria"/>
          <w:sz w:val="24"/>
          <w:szCs w:val="24"/>
        </w:rPr>
        <w:t xml:space="preserve">dezembro </w:t>
      </w:r>
      <w:r>
        <w:rPr>
          <w:rFonts w:ascii="Cambria" w:hAnsi="Cambria"/>
          <w:sz w:val="24"/>
          <w:szCs w:val="24"/>
        </w:rPr>
        <w:t>d</w:t>
      </w:r>
      <w:r w:rsidRPr="0051511B">
        <w:rPr>
          <w:rFonts w:ascii="Cambria" w:hAnsi="Cambria"/>
          <w:sz w:val="24"/>
          <w:szCs w:val="24"/>
        </w:rPr>
        <w:t>e 2022.</w:t>
      </w:r>
    </w:p>
    <w:p w14:paraId="46DE4C6E" w14:textId="77777777" w:rsidR="00D50BFE" w:rsidRDefault="00D50BFE" w:rsidP="00D50BFE">
      <w:pPr>
        <w:rPr>
          <w:rFonts w:ascii="Cambria" w:hAnsi="Cambria"/>
          <w:sz w:val="24"/>
          <w:szCs w:val="24"/>
        </w:rPr>
      </w:pPr>
    </w:p>
    <w:p w14:paraId="5926F6F8" w14:textId="77777777" w:rsidR="00932417" w:rsidRDefault="00932417" w:rsidP="00003130">
      <w:pPr>
        <w:jc w:val="center"/>
        <w:rPr>
          <w:rFonts w:ascii="Cambria" w:hAnsi="Cambria"/>
          <w:sz w:val="24"/>
          <w:szCs w:val="24"/>
        </w:rPr>
      </w:pPr>
    </w:p>
    <w:p w14:paraId="46DD6E39" w14:textId="77777777" w:rsidR="00D50BFE" w:rsidRPr="00D50BFE" w:rsidRDefault="00D50BFE" w:rsidP="00AB3D14">
      <w:pPr>
        <w:spacing w:after="0" w:line="240" w:lineRule="auto"/>
        <w:jc w:val="center"/>
        <w:rPr>
          <w:rFonts w:ascii="Cambria" w:hAnsi="Cambria"/>
          <w:b/>
          <w:sz w:val="24"/>
          <w:szCs w:val="24"/>
        </w:rPr>
      </w:pPr>
      <w:r w:rsidRPr="00D50BFE">
        <w:rPr>
          <w:rFonts w:ascii="Cambria" w:hAnsi="Cambria"/>
          <w:b/>
          <w:sz w:val="24"/>
          <w:szCs w:val="24"/>
        </w:rPr>
        <w:t>SÔNIA MARIA VIANA GUEDES OLIVEIRA</w:t>
      </w:r>
    </w:p>
    <w:p w14:paraId="37DA4A4A" w14:textId="77777777" w:rsidR="00D50BFE" w:rsidRPr="00D50BFE" w:rsidRDefault="00D50BFE" w:rsidP="00AB3D14">
      <w:pPr>
        <w:spacing w:after="0" w:line="240" w:lineRule="auto"/>
        <w:jc w:val="center"/>
        <w:rPr>
          <w:rFonts w:ascii="Cambria" w:hAnsi="Cambria"/>
          <w:sz w:val="24"/>
          <w:szCs w:val="24"/>
        </w:rPr>
      </w:pPr>
      <w:r w:rsidRPr="00D50BFE">
        <w:rPr>
          <w:rFonts w:ascii="Cambria" w:hAnsi="Cambria"/>
          <w:sz w:val="24"/>
          <w:szCs w:val="24"/>
        </w:rPr>
        <w:t>Servidora da Secretaria de Finanças, Planejamento, Gestão e Tecnologia</w:t>
      </w:r>
    </w:p>
    <w:p w14:paraId="4C60BA98" w14:textId="77777777" w:rsidR="00D50BFE" w:rsidRPr="000826AA" w:rsidRDefault="00D50BFE" w:rsidP="00AB3D14">
      <w:pPr>
        <w:spacing w:after="0" w:line="240" w:lineRule="auto"/>
        <w:jc w:val="center"/>
        <w:rPr>
          <w:rFonts w:ascii="Cambria" w:hAnsi="Cambria"/>
          <w:b/>
          <w:bCs/>
          <w:sz w:val="24"/>
          <w:szCs w:val="24"/>
        </w:rPr>
      </w:pPr>
      <w:r w:rsidRPr="000826AA">
        <w:rPr>
          <w:rFonts w:ascii="Cambria" w:hAnsi="Cambria"/>
          <w:b/>
          <w:bCs/>
          <w:sz w:val="24"/>
          <w:szCs w:val="24"/>
        </w:rPr>
        <w:t>Matrícula 875079</w:t>
      </w:r>
    </w:p>
    <w:p w14:paraId="35E33E86" w14:textId="77777777" w:rsidR="00D50BFE" w:rsidRPr="00D50BFE" w:rsidRDefault="00D50BFE" w:rsidP="00003130">
      <w:pPr>
        <w:jc w:val="center"/>
        <w:rPr>
          <w:rFonts w:ascii="Cambria" w:hAnsi="Cambria"/>
          <w:sz w:val="24"/>
          <w:szCs w:val="24"/>
        </w:rPr>
      </w:pPr>
    </w:p>
    <w:tbl>
      <w:tblPr>
        <w:tblpPr w:leftFromText="141" w:rightFromText="141" w:vertAnchor="text" w:horzAnchor="margin" w:tblpXSpec="center" w:tblpY="252"/>
        <w:tblW w:w="7576" w:type="dxa"/>
        <w:tblCellMar>
          <w:left w:w="70" w:type="dxa"/>
          <w:right w:w="70" w:type="dxa"/>
        </w:tblCellMar>
        <w:tblLook w:val="04A0" w:firstRow="1" w:lastRow="0" w:firstColumn="1" w:lastColumn="0" w:noHBand="0" w:noVBand="1"/>
      </w:tblPr>
      <w:tblGrid>
        <w:gridCol w:w="7576"/>
      </w:tblGrid>
      <w:tr w:rsidR="008433F2" w:rsidRPr="00003130" w14:paraId="2D2FFFED" w14:textId="77777777" w:rsidTr="008433F2">
        <w:trPr>
          <w:trHeight w:val="300"/>
        </w:trPr>
        <w:tc>
          <w:tcPr>
            <w:tcW w:w="7576" w:type="dxa"/>
            <w:tcBorders>
              <w:top w:val="nil"/>
              <w:left w:val="nil"/>
              <w:bottom w:val="nil"/>
              <w:right w:val="nil"/>
            </w:tcBorders>
            <w:shd w:val="clear" w:color="auto" w:fill="auto"/>
            <w:noWrap/>
            <w:vAlign w:val="center"/>
            <w:hideMark/>
          </w:tcPr>
          <w:p w14:paraId="69E26455" w14:textId="77777777" w:rsidR="008433F2" w:rsidRPr="00003130" w:rsidRDefault="008433F2" w:rsidP="008433F2">
            <w:pPr>
              <w:spacing w:after="0" w:line="240" w:lineRule="auto"/>
              <w:jc w:val="center"/>
              <w:rPr>
                <w:rFonts w:ascii="Calibri" w:eastAsia="Times New Roman" w:hAnsi="Calibri" w:cs="Calibri"/>
                <w:b/>
                <w:bCs/>
                <w:color w:val="000000"/>
                <w:sz w:val="24"/>
                <w:szCs w:val="24"/>
                <w:lang w:eastAsia="pt-BR"/>
              </w:rPr>
            </w:pPr>
            <w:r w:rsidRPr="00003130">
              <w:rPr>
                <w:rFonts w:ascii="Calibri" w:eastAsia="Times New Roman" w:hAnsi="Calibri" w:cs="Calibri"/>
                <w:b/>
                <w:bCs/>
                <w:color w:val="000000"/>
                <w:sz w:val="24"/>
                <w:szCs w:val="24"/>
                <w:lang w:eastAsia="pt-BR"/>
              </w:rPr>
              <w:t>MAURO JERÔNIMO TELES DA SILVA</w:t>
            </w:r>
          </w:p>
        </w:tc>
      </w:tr>
      <w:tr w:rsidR="008433F2" w:rsidRPr="00003130" w14:paraId="4FDCBE66" w14:textId="77777777" w:rsidTr="008433F2">
        <w:trPr>
          <w:trHeight w:val="300"/>
        </w:trPr>
        <w:tc>
          <w:tcPr>
            <w:tcW w:w="7576" w:type="dxa"/>
            <w:tcBorders>
              <w:top w:val="nil"/>
              <w:left w:val="nil"/>
              <w:bottom w:val="nil"/>
              <w:right w:val="nil"/>
            </w:tcBorders>
            <w:shd w:val="clear" w:color="auto" w:fill="auto"/>
            <w:vAlign w:val="center"/>
            <w:hideMark/>
          </w:tcPr>
          <w:p w14:paraId="2579E1EB" w14:textId="77777777" w:rsidR="008433F2" w:rsidRPr="00003130" w:rsidRDefault="008433F2" w:rsidP="008433F2">
            <w:pPr>
              <w:spacing w:after="0" w:line="240" w:lineRule="auto"/>
              <w:jc w:val="center"/>
              <w:rPr>
                <w:rFonts w:ascii="Calibri" w:eastAsia="Times New Roman" w:hAnsi="Calibri" w:cs="Calibri"/>
                <w:color w:val="000000"/>
                <w:sz w:val="24"/>
                <w:szCs w:val="24"/>
                <w:lang w:eastAsia="pt-BR"/>
              </w:rPr>
            </w:pPr>
            <w:r w:rsidRPr="00003130">
              <w:rPr>
                <w:rFonts w:ascii="Calibri" w:eastAsia="Times New Roman" w:hAnsi="Calibri" w:cs="Calibri"/>
                <w:color w:val="000000"/>
                <w:sz w:val="24"/>
                <w:szCs w:val="24"/>
                <w:lang w:eastAsia="pt-BR"/>
              </w:rPr>
              <w:t>Servidora da Secretaria de Finanças, Planejamento, Gestão e Tecnologia</w:t>
            </w:r>
          </w:p>
        </w:tc>
      </w:tr>
      <w:tr w:rsidR="008433F2" w:rsidRPr="00003130" w14:paraId="12B10C58" w14:textId="77777777" w:rsidTr="008433F2">
        <w:trPr>
          <w:trHeight w:val="300"/>
        </w:trPr>
        <w:tc>
          <w:tcPr>
            <w:tcW w:w="7576" w:type="dxa"/>
            <w:tcBorders>
              <w:top w:val="nil"/>
              <w:left w:val="nil"/>
              <w:bottom w:val="nil"/>
              <w:right w:val="nil"/>
            </w:tcBorders>
            <w:shd w:val="clear" w:color="auto" w:fill="auto"/>
            <w:vAlign w:val="center"/>
            <w:hideMark/>
          </w:tcPr>
          <w:p w14:paraId="62813A93" w14:textId="77777777" w:rsidR="008433F2" w:rsidRPr="00003130" w:rsidRDefault="008433F2" w:rsidP="008433F2">
            <w:pPr>
              <w:spacing w:after="0" w:line="240" w:lineRule="auto"/>
              <w:jc w:val="center"/>
              <w:rPr>
                <w:rFonts w:ascii="Calibri" w:eastAsia="Times New Roman" w:hAnsi="Calibri" w:cs="Calibri"/>
                <w:b/>
                <w:bCs/>
                <w:color w:val="000000"/>
                <w:lang w:eastAsia="pt-BR"/>
              </w:rPr>
            </w:pPr>
            <w:r w:rsidRPr="00003130">
              <w:rPr>
                <w:rFonts w:ascii="Calibri" w:eastAsia="Times New Roman" w:hAnsi="Calibri" w:cs="Calibri"/>
                <w:b/>
                <w:bCs/>
                <w:color w:val="000000"/>
                <w:lang w:eastAsia="pt-BR"/>
              </w:rPr>
              <w:t>Mat</w:t>
            </w:r>
            <w:r w:rsidRPr="00AB3D14">
              <w:rPr>
                <w:rFonts w:ascii="Calibri" w:eastAsia="Times New Roman" w:hAnsi="Calibri" w:cs="Calibri"/>
                <w:b/>
                <w:bCs/>
                <w:color w:val="000000"/>
                <w:lang w:eastAsia="pt-BR"/>
              </w:rPr>
              <w:t>ricula 987940</w:t>
            </w:r>
          </w:p>
        </w:tc>
      </w:tr>
    </w:tbl>
    <w:p w14:paraId="2D3357DF" w14:textId="77777777" w:rsidR="00D50BFE" w:rsidRPr="00D50BFE" w:rsidRDefault="00D50BFE" w:rsidP="00AB3D14">
      <w:pPr>
        <w:jc w:val="right"/>
        <w:rPr>
          <w:rFonts w:ascii="Cambria" w:hAnsi="Cambria"/>
          <w:sz w:val="24"/>
          <w:szCs w:val="24"/>
        </w:rPr>
      </w:pPr>
    </w:p>
    <w:p w14:paraId="25BEDFED" w14:textId="77777777" w:rsidR="00D50BFE" w:rsidRPr="00D50BFE" w:rsidRDefault="00D50BFE" w:rsidP="00AB3D14">
      <w:pPr>
        <w:jc w:val="center"/>
        <w:rPr>
          <w:rFonts w:ascii="Cambria" w:hAnsi="Cambria"/>
          <w:sz w:val="24"/>
          <w:szCs w:val="24"/>
        </w:rPr>
      </w:pPr>
    </w:p>
    <w:p w14:paraId="26A15FBD" w14:textId="77777777" w:rsidR="00B30F75" w:rsidRPr="0051511B" w:rsidRDefault="00B30F75" w:rsidP="00003130">
      <w:pPr>
        <w:jc w:val="center"/>
        <w:rPr>
          <w:rFonts w:ascii="Cambria" w:hAnsi="Cambria"/>
          <w:sz w:val="24"/>
          <w:szCs w:val="24"/>
        </w:rPr>
      </w:pPr>
    </w:p>
    <w:p w14:paraId="17E2AAEE" w14:textId="77777777" w:rsidR="00D50BFE" w:rsidRDefault="00D50BFE" w:rsidP="0051511B">
      <w:pPr>
        <w:rPr>
          <w:rFonts w:ascii="Cambria" w:hAnsi="Cambria"/>
          <w:sz w:val="24"/>
          <w:szCs w:val="24"/>
        </w:rPr>
        <w:sectPr w:rsidR="00D50BFE" w:rsidSect="002D3F13">
          <w:headerReference w:type="default" r:id="rId8"/>
          <w:footerReference w:type="default" r:id="rId9"/>
          <w:pgSz w:w="11906" w:h="16838"/>
          <w:pgMar w:top="1134" w:right="1134" w:bottom="1134" w:left="1418" w:header="510" w:footer="340" w:gutter="0"/>
          <w:cols w:space="708"/>
          <w:docGrid w:linePitch="360"/>
        </w:sectPr>
      </w:pPr>
    </w:p>
    <w:p w14:paraId="6DC43B0F" w14:textId="77777777" w:rsidR="00D50BFE" w:rsidRPr="0051511B" w:rsidRDefault="00D50BFE" w:rsidP="00E97F4B">
      <w:pPr>
        <w:jc w:val="center"/>
        <w:rPr>
          <w:rFonts w:ascii="Cambria" w:hAnsi="Cambria"/>
          <w:sz w:val="24"/>
          <w:szCs w:val="24"/>
        </w:rPr>
      </w:pPr>
    </w:p>
    <w:sectPr w:rsidR="00D50BFE" w:rsidRPr="0051511B" w:rsidSect="002D3F13">
      <w:pgSz w:w="11906" w:h="16838"/>
      <w:pgMar w:top="1134" w:right="1134" w:bottom="1134"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8F814" w14:textId="77777777" w:rsidR="00C13841" w:rsidRDefault="00C13841" w:rsidP="002D3F13">
      <w:pPr>
        <w:spacing w:after="0" w:line="240" w:lineRule="auto"/>
      </w:pPr>
      <w:r>
        <w:separator/>
      </w:r>
    </w:p>
  </w:endnote>
  <w:endnote w:type="continuationSeparator" w:id="0">
    <w:p w14:paraId="3FD456B6" w14:textId="77777777" w:rsidR="00C13841" w:rsidRDefault="00C13841" w:rsidP="002D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28654" w14:textId="77777777" w:rsidR="002D3F13" w:rsidRDefault="002D3F13" w:rsidP="002D3F13">
    <w:pPr>
      <w:pStyle w:val="Rodap"/>
      <w:jc w:val="right"/>
    </w:pPr>
  </w:p>
  <w:p w14:paraId="26B7F7D8" w14:textId="77777777" w:rsidR="002D3F13" w:rsidRPr="002D3F13" w:rsidRDefault="002D3F13" w:rsidP="002D3F13">
    <w:pPr>
      <w:pStyle w:val="Rodap"/>
      <w:jc w:val="right"/>
      <w:rPr>
        <w:rFonts w:ascii="Cambria" w:hAnsi="Cambria"/>
        <w:b/>
        <w:bCs/>
      </w:rPr>
    </w:pPr>
    <w:r w:rsidRPr="002D3F13">
      <w:rPr>
        <w:rFonts w:ascii="Cambria" w:hAnsi="Cambria"/>
      </w:rPr>
      <w:t xml:space="preserve">Página </w:t>
    </w:r>
    <w:r w:rsidRPr="002D3F13">
      <w:rPr>
        <w:rFonts w:ascii="Cambria" w:hAnsi="Cambria"/>
        <w:b/>
        <w:bCs/>
      </w:rPr>
      <w:fldChar w:fldCharType="begin"/>
    </w:r>
    <w:r w:rsidRPr="002D3F13">
      <w:rPr>
        <w:rFonts w:ascii="Cambria" w:hAnsi="Cambria"/>
        <w:b/>
        <w:bCs/>
      </w:rPr>
      <w:instrText xml:space="preserve"> PAGE  \* Arabic </w:instrText>
    </w:r>
    <w:r w:rsidRPr="002D3F13">
      <w:rPr>
        <w:rFonts w:ascii="Cambria" w:hAnsi="Cambria"/>
        <w:b/>
        <w:bCs/>
      </w:rPr>
      <w:fldChar w:fldCharType="separate"/>
    </w:r>
    <w:r w:rsidR="00F52F70">
      <w:rPr>
        <w:rFonts w:ascii="Cambria" w:hAnsi="Cambria"/>
        <w:b/>
        <w:bCs/>
        <w:noProof/>
      </w:rPr>
      <w:t>1</w:t>
    </w:r>
    <w:r w:rsidRPr="002D3F13">
      <w:rPr>
        <w:rFonts w:ascii="Cambria" w:hAnsi="Cambria"/>
        <w:b/>
        <w:bCs/>
      </w:rPr>
      <w:fldChar w:fldCharType="end"/>
    </w:r>
    <w:r w:rsidRPr="002D3F13">
      <w:rPr>
        <w:rFonts w:ascii="Cambria" w:hAnsi="Cambria"/>
      </w:rPr>
      <w:t xml:space="preserve"> de </w:t>
    </w:r>
    <w:r w:rsidRPr="002D3F13">
      <w:rPr>
        <w:rFonts w:ascii="Cambria" w:hAnsi="Cambria"/>
        <w:b/>
        <w:bCs/>
      </w:rPr>
      <w:fldChar w:fldCharType="begin"/>
    </w:r>
    <w:r w:rsidRPr="002D3F13">
      <w:rPr>
        <w:rFonts w:ascii="Cambria" w:hAnsi="Cambria"/>
        <w:b/>
        <w:bCs/>
      </w:rPr>
      <w:instrText>NUMPAGES</w:instrText>
    </w:r>
    <w:r w:rsidRPr="002D3F13">
      <w:rPr>
        <w:rFonts w:ascii="Cambria" w:hAnsi="Cambria"/>
        <w:b/>
        <w:bCs/>
      </w:rPr>
      <w:fldChar w:fldCharType="separate"/>
    </w:r>
    <w:r w:rsidR="00F52F70">
      <w:rPr>
        <w:rFonts w:ascii="Cambria" w:hAnsi="Cambria"/>
        <w:b/>
        <w:bCs/>
        <w:noProof/>
      </w:rPr>
      <w:t>22</w:t>
    </w:r>
    <w:r w:rsidRPr="002D3F13">
      <w:rPr>
        <w:rFonts w:ascii="Cambria" w:hAnsi="Cambria"/>
        <w:b/>
        <w:bCs/>
      </w:rPr>
      <w:fldChar w:fldCharType="end"/>
    </w:r>
  </w:p>
  <w:p w14:paraId="7AABDD33" w14:textId="77777777" w:rsidR="002D3F13" w:rsidRPr="002D3F13" w:rsidRDefault="002D3F13" w:rsidP="002D3F13">
    <w:pPr>
      <w:pStyle w:val="Rodap"/>
      <w:jc w:val="right"/>
      <w:rPr>
        <w:rFonts w:ascii="Arial" w:hAnsi="Arial" w:cs="Arial"/>
      </w:rPr>
    </w:pPr>
  </w:p>
  <w:p w14:paraId="2E51F586" w14:textId="77777777" w:rsidR="002D3F13" w:rsidRPr="002D3F13" w:rsidRDefault="002D3F13" w:rsidP="002D3F13">
    <w:pPr>
      <w:tabs>
        <w:tab w:val="center" w:pos="4252"/>
        <w:tab w:val="right" w:pos="8504"/>
      </w:tabs>
      <w:spacing w:after="0" w:line="240" w:lineRule="auto"/>
      <w:jc w:val="center"/>
      <w:rPr>
        <w:rFonts w:ascii="Arial" w:eastAsia="Calibri" w:hAnsi="Arial" w:cs="Arial"/>
        <w:b/>
        <w:sz w:val="16"/>
      </w:rPr>
    </w:pPr>
  </w:p>
  <w:p w14:paraId="1944E33C" w14:textId="77777777" w:rsidR="002D3F13" w:rsidRPr="002D3F13" w:rsidRDefault="002D3F13" w:rsidP="002D3F13">
    <w:pPr>
      <w:tabs>
        <w:tab w:val="center" w:pos="4252"/>
        <w:tab w:val="right" w:pos="8504"/>
      </w:tabs>
      <w:spacing w:after="0" w:line="240" w:lineRule="auto"/>
      <w:jc w:val="center"/>
      <w:rPr>
        <w:rFonts w:ascii="Arial" w:eastAsia="Calibri" w:hAnsi="Arial" w:cs="Arial"/>
        <w:b/>
        <w:sz w:val="16"/>
      </w:rPr>
    </w:pPr>
    <w:r w:rsidRPr="002D3F13">
      <w:rPr>
        <w:rFonts w:ascii="Arial" w:hAnsi="Arial" w:cs="Arial"/>
        <w:noProof/>
        <w:lang w:eastAsia="pt-BR"/>
      </w:rPr>
      <w:drawing>
        <wp:anchor distT="0" distB="0" distL="114300" distR="114300" simplePos="0" relativeHeight="251661312" behindDoc="0" locked="0" layoutInCell="1" allowOverlap="1" wp14:anchorId="77695F55" wp14:editId="207B452E">
          <wp:simplePos x="0" y="0"/>
          <wp:positionH relativeFrom="column">
            <wp:posOffset>-1130300</wp:posOffset>
          </wp:positionH>
          <wp:positionV relativeFrom="paragraph">
            <wp:posOffset>-137795</wp:posOffset>
          </wp:positionV>
          <wp:extent cx="7891145" cy="68580"/>
          <wp:effectExtent l="19050" t="0" r="0" b="0"/>
          <wp:wrapNone/>
          <wp:docPr id="6"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srcRect/>
                  <a:stretch>
                    <a:fillRect/>
                  </a:stretch>
                </pic:blipFill>
                <pic:spPr bwMode="auto">
                  <a:xfrm>
                    <a:off x="0" y="0"/>
                    <a:ext cx="7891145" cy="68580"/>
                  </a:xfrm>
                  <a:prstGeom prst="rect">
                    <a:avLst/>
                  </a:prstGeom>
                  <a:noFill/>
                  <a:ln w="9525">
                    <a:noFill/>
                    <a:miter lim="800000"/>
                    <a:headEnd/>
                    <a:tailEnd/>
                  </a:ln>
                </pic:spPr>
              </pic:pic>
            </a:graphicData>
          </a:graphic>
        </wp:anchor>
      </w:drawing>
    </w:r>
    <w:r w:rsidRPr="002D3F13">
      <w:rPr>
        <w:rFonts w:ascii="Arial" w:eastAsia="Calibri" w:hAnsi="Arial" w:cs="Arial"/>
        <w:b/>
        <w:sz w:val="16"/>
      </w:rPr>
      <w:t>PRAÇA DOUTOR ARAÚJO SOBRINHO, S/Nº | CENTRO - SÃO LOURENÇO DA MATA - PE</w:t>
    </w:r>
  </w:p>
  <w:p w14:paraId="02CE2834" w14:textId="77777777" w:rsidR="002D3F13" w:rsidRPr="002D3F13" w:rsidRDefault="002D3F13" w:rsidP="002D3F13">
    <w:pPr>
      <w:tabs>
        <w:tab w:val="center" w:pos="4252"/>
        <w:tab w:val="right" w:pos="8504"/>
      </w:tabs>
      <w:spacing w:after="0" w:line="240" w:lineRule="auto"/>
      <w:jc w:val="center"/>
      <w:rPr>
        <w:rFonts w:ascii="Arial" w:eastAsia="Calibri" w:hAnsi="Arial" w:cs="Arial"/>
        <w:b/>
        <w:sz w:val="18"/>
        <w:lang w:val="en-US"/>
      </w:rPr>
    </w:pPr>
    <w:r w:rsidRPr="002D3F13">
      <w:rPr>
        <w:rFonts w:ascii="Arial" w:eastAsia="Calibri" w:hAnsi="Arial" w:cs="Arial"/>
        <w:b/>
        <w:sz w:val="16"/>
        <w:lang w:val="en-US"/>
      </w:rPr>
      <w:t>CEP: 54.735-565 | CNPJ: 11.251.832/0001-05 | SITE: SLM.PE.GOV.BR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982B" w14:textId="77777777" w:rsidR="00C13841" w:rsidRDefault="00C13841" w:rsidP="002D3F13">
      <w:pPr>
        <w:spacing w:after="0" w:line="240" w:lineRule="auto"/>
      </w:pPr>
      <w:r>
        <w:separator/>
      </w:r>
    </w:p>
  </w:footnote>
  <w:footnote w:type="continuationSeparator" w:id="0">
    <w:p w14:paraId="37AA4636" w14:textId="77777777" w:rsidR="00C13841" w:rsidRDefault="00C13841" w:rsidP="002D3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4B889" w14:textId="77777777" w:rsidR="002D3F13" w:rsidRDefault="002D3F13" w:rsidP="002D3F13">
    <w:pPr>
      <w:pStyle w:val="Cabealho"/>
    </w:pPr>
    <w:r>
      <w:rPr>
        <w:noProof/>
        <w:lang w:eastAsia="pt-BR"/>
      </w:rPr>
      <w:drawing>
        <wp:anchor distT="0" distB="0" distL="114300" distR="114300" simplePos="0" relativeHeight="251659264" behindDoc="0" locked="0" layoutInCell="1" allowOverlap="1" wp14:anchorId="6A107BC4" wp14:editId="1568FAC7">
          <wp:simplePos x="0" y="0"/>
          <wp:positionH relativeFrom="margin">
            <wp:posOffset>1724025</wp:posOffset>
          </wp:positionH>
          <wp:positionV relativeFrom="paragraph">
            <wp:posOffset>-123825</wp:posOffset>
          </wp:positionV>
          <wp:extent cx="2733675" cy="1143000"/>
          <wp:effectExtent l="0" t="0" r="0" b="0"/>
          <wp:wrapNone/>
          <wp:docPr id="1" name="Imagem 0" descr="ok-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ok-02.png"/>
                  <pic:cNvPicPr>
                    <a:picLocks noChangeAspect="1" noChangeArrowheads="1"/>
                  </pic:cNvPicPr>
                </pic:nvPicPr>
                <pic:blipFill>
                  <a:blip r:embed="rId1"/>
                  <a:srcRect/>
                  <a:stretch>
                    <a:fillRect/>
                  </a:stretch>
                </pic:blipFill>
                <pic:spPr bwMode="auto">
                  <a:xfrm>
                    <a:off x="0" y="0"/>
                    <a:ext cx="2733675" cy="1143000"/>
                  </a:xfrm>
                  <a:prstGeom prst="rect">
                    <a:avLst/>
                  </a:prstGeom>
                  <a:noFill/>
                  <a:ln w="9525">
                    <a:noFill/>
                    <a:miter lim="800000"/>
                    <a:headEnd/>
                    <a:tailEnd/>
                  </a:ln>
                </pic:spPr>
              </pic:pic>
            </a:graphicData>
          </a:graphic>
        </wp:anchor>
      </w:drawing>
    </w:r>
  </w:p>
  <w:p w14:paraId="50882AC6" w14:textId="77777777" w:rsidR="002D3F13" w:rsidRDefault="002D3F13" w:rsidP="002D3F13">
    <w:pPr>
      <w:pStyle w:val="Cabealho"/>
    </w:pPr>
  </w:p>
  <w:p w14:paraId="12DDCC6B" w14:textId="77777777" w:rsidR="002D3F13" w:rsidRDefault="002D3F13" w:rsidP="002D3F13">
    <w:pPr>
      <w:pStyle w:val="Cabealho"/>
    </w:pPr>
  </w:p>
  <w:p w14:paraId="61F7DA38" w14:textId="77777777" w:rsidR="002D3F13" w:rsidRDefault="002D3F13" w:rsidP="002D3F13">
    <w:pPr>
      <w:pStyle w:val="Cabealho"/>
    </w:pPr>
  </w:p>
  <w:p w14:paraId="7C7B7CC4" w14:textId="77777777" w:rsidR="002D3F13" w:rsidRDefault="002D3F13" w:rsidP="002D3F13">
    <w:pPr>
      <w:pStyle w:val="Cabealho"/>
    </w:pPr>
  </w:p>
  <w:p w14:paraId="286E7705" w14:textId="77777777" w:rsidR="002D3F13" w:rsidRDefault="002D3F13" w:rsidP="002D3F1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B4AF4"/>
    <w:multiLevelType w:val="multilevel"/>
    <w:tmpl w:val="D6505D5E"/>
    <w:lvl w:ilvl="0">
      <w:start w:val="1"/>
      <w:numFmt w:val="decimal"/>
      <w:pStyle w:val="TR-1"/>
      <w:lvlText w:val="%1."/>
      <w:lvlJc w:val="left"/>
      <w:pPr>
        <w:ind w:left="3054" w:hanging="360"/>
      </w:pPr>
      <w:rPr>
        <w:b/>
      </w:rPr>
    </w:lvl>
    <w:lvl w:ilvl="1">
      <w:start w:val="1"/>
      <w:numFmt w:val="decimal"/>
      <w:pStyle w:val="TR-2"/>
      <w:lvlText w:val="%1.%2."/>
      <w:lvlJc w:val="left"/>
      <w:pPr>
        <w:ind w:left="1425" w:hanging="432"/>
      </w:pPr>
      <w:rPr>
        <w:b/>
      </w:rPr>
    </w:lvl>
    <w:lvl w:ilvl="2">
      <w:start w:val="1"/>
      <w:numFmt w:val="decimal"/>
      <w:pStyle w:val="TR-3"/>
      <w:lvlText w:val="%1.%2.%3."/>
      <w:lvlJc w:val="left"/>
      <w:pPr>
        <w:ind w:left="1224" w:hanging="504"/>
      </w:pPr>
      <w:rPr>
        <w:b/>
      </w:rPr>
    </w:lvl>
    <w:lvl w:ilvl="3">
      <w:start w:val="1"/>
      <w:numFmt w:val="decimal"/>
      <w:pStyle w:val="TR-4"/>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54784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2E2"/>
    <w:rsid w:val="00002B9B"/>
    <w:rsid w:val="00003130"/>
    <w:rsid w:val="0000706B"/>
    <w:rsid w:val="000072B1"/>
    <w:rsid w:val="00027B00"/>
    <w:rsid w:val="000826AA"/>
    <w:rsid w:val="0009610C"/>
    <w:rsid w:val="000E3233"/>
    <w:rsid w:val="000E738D"/>
    <w:rsid w:val="001029DE"/>
    <w:rsid w:val="001154FC"/>
    <w:rsid w:val="00122D1A"/>
    <w:rsid w:val="00134968"/>
    <w:rsid w:val="00191E98"/>
    <w:rsid w:val="001B59AF"/>
    <w:rsid w:val="001C4575"/>
    <w:rsid w:val="001D60A2"/>
    <w:rsid w:val="001E23A4"/>
    <w:rsid w:val="001F4A58"/>
    <w:rsid w:val="002075A6"/>
    <w:rsid w:val="00235314"/>
    <w:rsid w:val="00270725"/>
    <w:rsid w:val="002B5E16"/>
    <w:rsid w:val="002C12CD"/>
    <w:rsid w:val="002D2DFD"/>
    <w:rsid w:val="002D3F13"/>
    <w:rsid w:val="002E3B04"/>
    <w:rsid w:val="00304251"/>
    <w:rsid w:val="00370DB8"/>
    <w:rsid w:val="00376676"/>
    <w:rsid w:val="00382A95"/>
    <w:rsid w:val="00382D4B"/>
    <w:rsid w:val="003861DD"/>
    <w:rsid w:val="00387AEF"/>
    <w:rsid w:val="004026E5"/>
    <w:rsid w:val="00430EDD"/>
    <w:rsid w:val="00480A15"/>
    <w:rsid w:val="00480E76"/>
    <w:rsid w:val="004B2595"/>
    <w:rsid w:val="004D42EE"/>
    <w:rsid w:val="004E3D4C"/>
    <w:rsid w:val="00507BD4"/>
    <w:rsid w:val="0051511B"/>
    <w:rsid w:val="00530D72"/>
    <w:rsid w:val="005B167F"/>
    <w:rsid w:val="005B7DE5"/>
    <w:rsid w:val="006558C6"/>
    <w:rsid w:val="00656544"/>
    <w:rsid w:val="00660D7C"/>
    <w:rsid w:val="00663CAA"/>
    <w:rsid w:val="00672DA5"/>
    <w:rsid w:val="00686E6A"/>
    <w:rsid w:val="006A4FCD"/>
    <w:rsid w:val="006A73B8"/>
    <w:rsid w:val="006C1E6C"/>
    <w:rsid w:val="006C1FCC"/>
    <w:rsid w:val="006F49EB"/>
    <w:rsid w:val="00700B51"/>
    <w:rsid w:val="007F280A"/>
    <w:rsid w:val="008029FE"/>
    <w:rsid w:val="00810808"/>
    <w:rsid w:val="008433F2"/>
    <w:rsid w:val="0086287B"/>
    <w:rsid w:val="00871ADC"/>
    <w:rsid w:val="00890D30"/>
    <w:rsid w:val="00907B79"/>
    <w:rsid w:val="00932417"/>
    <w:rsid w:val="00962E11"/>
    <w:rsid w:val="00976C66"/>
    <w:rsid w:val="009916BD"/>
    <w:rsid w:val="009A4AA3"/>
    <w:rsid w:val="009B415F"/>
    <w:rsid w:val="009C0ACD"/>
    <w:rsid w:val="009C7E04"/>
    <w:rsid w:val="009D4B3F"/>
    <w:rsid w:val="00A25A46"/>
    <w:rsid w:val="00A25D56"/>
    <w:rsid w:val="00A328ED"/>
    <w:rsid w:val="00A470E5"/>
    <w:rsid w:val="00A609BD"/>
    <w:rsid w:val="00A6290A"/>
    <w:rsid w:val="00A668E1"/>
    <w:rsid w:val="00A70BDA"/>
    <w:rsid w:val="00A7160A"/>
    <w:rsid w:val="00A725C3"/>
    <w:rsid w:val="00A91A1D"/>
    <w:rsid w:val="00AA48CE"/>
    <w:rsid w:val="00AB3D14"/>
    <w:rsid w:val="00AE219F"/>
    <w:rsid w:val="00AF5281"/>
    <w:rsid w:val="00B01246"/>
    <w:rsid w:val="00B30F75"/>
    <w:rsid w:val="00B36FD8"/>
    <w:rsid w:val="00B3788B"/>
    <w:rsid w:val="00B86F5C"/>
    <w:rsid w:val="00B90145"/>
    <w:rsid w:val="00BE3E49"/>
    <w:rsid w:val="00C0162C"/>
    <w:rsid w:val="00C13841"/>
    <w:rsid w:val="00C23831"/>
    <w:rsid w:val="00C3000F"/>
    <w:rsid w:val="00C354D8"/>
    <w:rsid w:val="00C922E2"/>
    <w:rsid w:val="00CE6532"/>
    <w:rsid w:val="00D50BFE"/>
    <w:rsid w:val="00D95E80"/>
    <w:rsid w:val="00DB4487"/>
    <w:rsid w:val="00DF5260"/>
    <w:rsid w:val="00E11F8E"/>
    <w:rsid w:val="00E170D8"/>
    <w:rsid w:val="00E61AC6"/>
    <w:rsid w:val="00E75E88"/>
    <w:rsid w:val="00E7687F"/>
    <w:rsid w:val="00E97F4B"/>
    <w:rsid w:val="00EA1C50"/>
    <w:rsid w:val="00EB2F4F"/>
    <w:rsid w:val="00F36188"/>
    <w:rsid w:val="00F52F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B5ECC"/>
  <w15:chartTrackingRefBased/>
  <w15:docId w15:val="{4F886E01-2ECC-41F0-8EE6-41F1B465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C922E2"/>
    <w:pPr>
      <w:ind w:left="720"/>
      <w:contextualSpacing/>
    </w:pPr>
  </w:style>
  <w:style w:type="paragraph" w:customStyle="1" w:styleId="TR-1">
    <w:name w:val="TR-1"/>
    <w:basedOn w:val="PargrafodaLista"/>
    <w:link w:val="TR-1Char"/>
    <w:qFormat/>
    <w:rsid w:val="00E75E88"/>
    <w:pPr>
      <w:numPr>
        <w:numId w:val="1"/>
      </w:numPr>
      <w:ind w:left="360"/>
    </w:pPr>
    <w:rPr>
      <w:rFonts w:ascii="Cambria" w:hAnsi="Cambria"/>
      <w:b/>
      <w:sz w:val="24"/>
      <w:szCs w:val="24"/>
    </w:rPr>
  </w:style>
  <w:style w:type="paragraph" w:customStyle="1" w:styleId="TR-2">
    <w:name w:val="TR-2"/>
    <w:basedOn w:val="TR-1"/>
    <w:link w:val="TR-2Char"/>
    <w:qFormat/>
    <w:rsid w:val="005B167F"/>
    <w:pPr>
      <w:numPr>
        <w:ilvl w:val="1"/>
      </w:numPr>
      <w:ind w:left="357" w:firstLine="0"/>
      <w:jc w:val="both"/>
    </w:pPr>
    <w:rPr>
      <w:b w:val="0"/>
    </w:rPr>
  </w:style>
  <w:style w:type="character" w:customStyle="1" w:styleId="PargrafodaListaChar">
    <w:name w:val="Parágrafo da Lista Char"/>
    <w:basedOn w:val="Fontepargpadro"/>
    <w:link w:val="PargrafodaLista"/>
    <w:uiPriority w:val="34"/>
    <w:rsid w:val="00E75E88"/>
  </w:style>
  <w:style w:type="character" w:customStyle="1" w:styleId="TR-1Char">
    <w:name w:val="TR-1 Char"/>
    <w:basedOn w:val="PargrafodaListaChar"/>
    <w:link w:val="TR-1"/>
    <w:rsid w:val="00E75E88"/>
    <w:rPr>
      <w:rFonts w:ascii="Cambria" w:hAnsi="Cambria"/>
      <w:b/>
      <w:sz w:val="24"/>
      <w:szCs w:val="24"/>
    </w:rPr>
  </w:style>
  <w:style w:type="paragraph" w:customStyle="1" w:styleId="TR-3">
    <w:name w:val="TR-3"/>
    <w:basedOn w:val="TR-2"/>
    <w:link w:val="TR-3Char"/>
    <w:qFormat/>
    <w:rsid w:val="00191E98"/>
    <w:pPr>
      <w:numPr>
        <w:ilvl w:val="2"/>
      </w:numPr>
      <w:ind w:left="720" w:firstLine="0"/>
    </w:pPr>
  </w:style>
  <w:style w:type="character" w:customStyle="1" w:styleId="TR-2Char">
    <w:name w:val="TR-2 Char"/>
    <w:basedOn w:val="TR-1Char"/>
    <w:link w:val="TR-2"/>
    <w:rsid w:val="005B167F"/>
    <w:rPr>
      <w:rFonts w:ascii="Cambria" w:hAnsi="Cambria"/>
      <w:b w:val="0"/>
      <w:sz w:val="24"/>
      <w:szCs w:val="24"/>
    </w:rPr>
  </w:style>
  <w:style w:type="paragraph" w:styleId="Cabealho">
    <w:name w:val="header"/>
    <w:basedOn w:val="Normal"/>
    <w:link w:val="CabealhoChar"/>
    <w:unhideWhenUsed/>
    <w:rsid w:val="002D3F13"/>
    <w:pPr>
      <w:tabs>
        <w:tab w:val="center" w:pos="4252"/>
        <w:tab w:val="right" w:pos="8504"/>
      </w:tabs>
      <w:spacing w:after="0" w:line="240" w:lineRule="auto"/>
    </w:pPr>
  </w:style>
  <w:style w:type="character" w:customStyle="1" w:styleId="TR-3Char">
    <w:name w:val="TR-3 Char"/>
    <w:basedOn w:val="TR-2Char"/>
    <w:link w:val="TR-3"/>
    <w:rsid w:val="00191E98"/>
    <w:rPr>
      <w:rFonts w:ascii="Cambria" w:hAnsi="Cambria"/>
      <w:b w:val="0"/>
      <w:sz w:val="24"/>
      <w:szCs w:val="24"/>
    </w:rPr>
  </w:style>
  <w:style w:type="character" w:customStyle="1" w:styleId="CabealhoChar">
    <w:name w:val="Cabeçalho Char"/>
    <w:basedOn w:val="Fontepargpadro"/>
    <w:link w:val="Cabealho"/>
    <w:rsid w:val="002D3F13"/>
  </w:style>
  <w:style w:type="paragraph" w:styleId="Rodap">
    <w:name w:val="footer"/>
    <w:basedOn w:val="Normal"/>
    <w:link w:val="RodapChar"/>
    <w:uiPriority w:val="99"/>
    <w:unhideWhenUsed/>
    <w:rsid w:val="002D3F13"/>
    <w:pPr>
      <w:tabs>
        <w:tab w:val="center" w:pos="4252"/>
        <w:tab w:val="right" w:pos="8504"/>
      </w:tabs>
      <w:spacing w:after="0" w:line="240" w:lineRule="auto"/>
    </w:pPr>
  </w:style>
  <w:style w:type="character" w:customStyle="1" w:styleId="RodapChar">
    <w:name w:val="Rodapé Char"/>
    <w:basedOn w:val="Fontepargpadro"/>
    <w:link w:val="Rodap"/>
    <w:uiPriority w:val="99"/>
    <w:rsid w:val="002D3F13"/>
  </w:style>
  <w:style w:type="paragraph" w:customStyle="1" w:styleId="TR-4">
    <w:name w:val="TR-4"/>
    <w:basedOn w:val="TR-3"/>
    <w:link w:val="TR-4Char"/>
    <w:qFormat/>
    <w:rsid w:val="00134968"/>
    <w:pPr>
      <w:numPr>
        <w:ilvl w:val="3"/>
      </w:numPr>
      <w:ind w:left="1077" w:firstLine="0"/>
    </w:pPr>
  </w:style>
  <w:style w:type="character" w:customStyle="1" w:styleId="TR-4Char">
    <w:name w:val="TR-4 Char"/>
    <w:basedOn w:val="TR-3Char"/>
    <w:link w:val="TR-4"/>
    <w:rsid w:val="00134968"/>
    <w:rPr>
      <w:rFonts w:ascii="Cambria" w:hAnsi="Cambria"/>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364954">
      <w:bodyDiv w:val="1"/>
      <w:marLeft w:val="0"/>
      <w:marRight w:val="0"/>
      <w:marTop w:val="0"/>
      <w:marBottom w:val="0"/>
      <w:divBdr>
        <w:top w:val="none" w:sz="0" w:space="0" w:color="auto"/>
        <w:left w:val="none" w:sz="0" w:space="0" w:color="auto"/>
        <w:bottom w:val="none" w:sz="0" w:space="0" w:color="auto"/>
        <w:right w:val="none" w:sz="0" w:space="0" w:color="auto"/>
      </w:divBdr>
    </w:div>
    <w:div w:id="157011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F73E3-B59F-40A1-A8D1-BA7C5AC2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5043</Words>
  <Characters>27236</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PRINTPAGE</cp:lastModifiedBy>
  <cp:revision>2</cp:revision>
  <dcterms:created xsi:type="dcterms:W3CDTF">2023-01-05T14:01:00Z</dcterms:created>
  <dcterms:modified xsi:type="dcterms:W3CDTF">2023-01-05T14:01:00Z</dcterms:modified>
</cp:coreProperties>
</file>